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EC" w:rsidRPr="008C46B6" w:rsidRDefault="00F2737C" w:rsidP="008C46B6">
      <w:pPr>
        <w:keepNext/>
        <w:jc w:val="both"/>
        <w:outlineLvl w:val="0"/>
        <w:rPr>
          <w:rFonts w:ascii="Arial Narrow" w:hAnsi="Arial Narrow" w:cs="Arial"/>
          <w:b/>
          <w:bCs/>
          <w:color w:val="000080"/>
          <w:kern w:val="32"/>
          <w:sz w:val="40"/>
          <w:szCs w:val="34"/>
        </w:rPr>
      </w:pPr>
      <w:r w:rsidRPr="008C46B6">
        <w:rPr>
          <w:rFonts w:ascii="Arial Narrow" w:hAnsi="Arial Narrow" w:cs="Arial"/>
          <w:b/>
          <w:bCs/>
          <w:color w:val="000080"/>
          <w:kern w:val="32"/>
          <w:sz w:val="40"/>
          <w:szCs w:val="34"/>
        </w:rPr>
        <w:t>ΠΡΟΫΠΟΛΟΓΙΣΜΟΣ ΕΠΙΔΟΣΕΩΝ</w:t>
      </w:r>
      <w:r w:rsidR="009B6D2E" w:rsidRPr="008C46B6">
        <w:rPr>
          <w:rFonts w:ascii="Arial Narrow" w:hAnsi="Arial Narrow" w:cs="Arial"/>
          <w:b/>
          <w:bCs/>
          <w:color w:val="000080"/>
          <w:kern w:val="32"/>
          <w:sz w:val="40"/>
          <w:szCs w:val="34"/>
        </w:rPr>
        <w:t xml:space="preserve">- </w:t>
      </w:r>
    </w:p>
    <w:p w:rsidR="00BC14DD" w:rsidRDefault="009B6D2E" w:rsidP="00E97307">
      <w:pPr>
        <w:keepNext/>
        <w:jc w:val="both"/>
        <w:outlineLvl w:val="0"/>
        <w:rPr>
          <w:rFonts w:ascii="Arial Narrow" w:hAnsi="Arial Narrow" w:cs="Arial"/>
          <w:b/>
          <w:bCs/>
          <w:color w:val="000080"/>
          <w:kern w:val="32"/>
          <w:sz w:val="40"/>
          <w:szCs w:val="34"/>
        </w:rPr>
      </w:pPr>
      <w:r>
        <w:rPr>
          <w:rFonts w:ascii="Arial Narrow" w:hAnsi="Arial Narrow" w:cs="Arial"/>
          <w:b/>
          <w:bCs/>
          <w:color w:val="000080"/>
          <w:kern w:val="32"/>
          <w:sz w:val="40"/>
          <w:szCs w:val="34"/>
        </w:rPr>
        <w:t>ΕΠΙΣΚΟΠΗΣΕΙΣ ΔΑΠΑΝΩΝ</w:t>
      </w:r>
      <w:r w:rsidR="004875EC">
        <w:rPr>
          <w:rFonts w:ascii="Arial Narrow" w:hAnsi="Arial Narrow" w:cs="Arial"/>
          <w:b/>
          <w:bCs/>
          <w:color w:val="000080"/>
          <w:kern w:val="32"/>
          <w:sz w:val="40"/>
          <w:szCs w:val="34"/>
        </w:rPr>
        <w:t xml:space="preserve"> </w:t>
      </w:r>
      <w:r>
        <w:rPr>
          <w:rFonts w:ascii="Arial Narrow" w:hAnsi="Arial Narrow" w:cs="Arial"/>
          <w:b/>
          <w:bCs/>
          <w:color w:val="000080"/>
          <w:kern w:val="32"/>
          <w:sz w:val="40"/>
          <w:szCs w:val="34"/>
        </w:rPr>
        <w:t>ΚΑΙ ΕΣΟΔΩΝ</w:t>
      </w:r>
    </w:p>
    <w:p w:rsidR="007E1818" w:rsidRDefault="007E1818" w:rsidP="00E97307">
      <w:pPr>
        <w:keepNext/>
        <w:jc w:val="both"/>
        <w:outlineLvl w:val="0"/>
        <w:rPr>
          <w:rFonts w:ascii="Arial Narrow" w:hAnsi="Arial Narrow" w:cs="Arial"/>
          <w:b/>
          <w:bCs/>
          <w:color w:val="000080"/>
          <w:kern w:val="32"/>
          <w:sz w:val="22"/>
          <w:szCs w:val="22"/>
        </w:rPr>
      </w:pPr>
    </w:p>
    <w:p w:rsidR="00433A05" w:rsidRPr="007E1818" w:rsidRDefault="00433A05" w:rsidP="00E97307">
      <w:pPr>
        <w:keepNext/>
        <w:jc w:val="both"/>
        <w:outlineLvl w:val="0"/>
        <w:rPr>
          <w:rFonts w:ascii="Arial Narrow" w:hAnsi="Arial Narrow" w:cs="Arial"/>
          <w:b/>
          <w:bCs/>
          <w:color w:val="000080"/>
          <w:kern w:val="32"/>
          <w:sz w:val="22"/>
          <w:szCs w:val="22"/>
        </w:rPr>
      </w:pPr>
    </w:p>
    <w:p w:rsidR="00433A05" w:rsidRPr="002C2D33" w:rsidRDefault="00433A05" w:rsidP="00433A05">
      <w:pPr>
        <w:shd w:val="clear" w:color="auto" w:fill="595959" w:themeFill="text1" w:themeFillTint="A6"/>
        <w:tabs>
          <w:tab w:val="left" w:pos="426"/>
        </w:tabs>
        <w:spacing w:line="228" w:lineRule="auto"/>
        <w:contextualSpacing/>
        <w:jc w:val="both"/>
        <w:rPr>
          <w:rFonts w:ascii="Arial Narrow" w:hAnsi="Arial Narrow"/>
          <w:b/>
          <w:color w:val="FFFFFF" w:themeColor="background1"/>
          <w:sz w:val="26"/>
        </w:rPr>
      </w:pPr>
      <w:r w:rsidRPr="002C2D33">
        <w:rPr>
          <w:rFonts w:ascii="Arial Narrow" w:hAnsi="Arial Narrow"/>
          <w:b/>
          <w:color w:val="FFFFFF" w:themeColor="background1"/>
          <w:sz w:val="26"/>
        </w:rPr>
        <w:t>1.</w:t>
      </w:r>
      <w:r w:rsidRPr="002C2D33">
        <w:rPr>
          <w:rFonts w:ascii="Arial Narrow" w:hAnsi="Arial Narrow"/>
          <w:b/>
          <w:color w:val="FFFFFF" w:themeColor="background1"/>
          <w:sz w:val="26"/>
        </w:rPr>
        <w:tab/>
      </w:r>
      <w:r w:rsidR="00825A9E">
        <w:rPr>
          <w:rFonts w:ascii="Arial Narrow" w:hAnsi="Arial Narrow"/>
          <w:b/>
          <w:color w:val="FFFFFF" w:themeColor="background1"/>
          <w:sz w:val="26"/>
        </w:rPr>
        <w:t>Μεταρρυθμίσεις στη δημοσιονομική διαχείριση</w:t>
      </w:r>
    </w:p>
    <w:p w:rsidR="00433A05" w:rsidRDefault="00433A05" w:rsidP="00433A05">
      <w:pPr>
        <w:spacing w:line="228" w:lineRule="auto"/>
        <w:contextualSpacing/>
        <w:jc w:val="both"/>
        <w:rPr>
          <w:sz w:val="22"/>
        </w:rPr>
      </w:pPr>
    </w:p>
    <w:p w:rsidR="00433A05" w:rsidRDefault="00825A9E" w:rsidP="00433A05">
      <w:pPr>
        <w:spacing w:line="228" w:lineRule="auto"/>
        <w:contextualSpacing/>
        <w:jc w:val="both"/>
        <w:rPr>
          <w:sz w:val="22"/>
        </w:rPr>
      </w:pPr>
      <w:r>
        <w:rPr>
          <w:sz w:val="22"/>
        </w:rPr>
        <w:t xml:space="preserve">Το 2021 συνιστά ένα </w:t>
      </w:r>
      <w:r w:rsidR="008E31CB">
        <w:rPr>
          <w:sz w:val="22"/>
        </w:rPr>
        <w:t>έτος</w:t>
      </w:r>
      <w:r>
        <w:rPr>
          <w:sz w:val="22"/>
        </w:rPr>
        <w:t xml:space="preserve"> ορόσημο στον τομέα των μεταρρυθμίσεων στη</w:t>
      </w:r>
      <w:r w:rsidR="00DC657C">
        <w:rPr>
          <w:sz w:val="22"/>
        </w:rPr>
        <w:t xml:space="preserve"> δημοσιονομική διαχείριση</w:t>
      </w:r>
      <w:r w:rsidR="008E31CB">
        <w:rPr>
          <w:sz w:val="22"/>
        </w:rPr>
        <w:t xml:space="preserve">, καθώς </w:t>
      </w:r>
      <w:r w:rsidR="00DC657C">
        <w:rPr>
          <w:sz w:val="22"/>
        </w:rPr>
        <w:t xml:space="preserve">ολοκληρώνεται ο πιλοτικός σχεδιασμός του προϋπολογισμού επιδόσεων, δημιουργώντας ένα νέο περιβάλλον όπου η δημοσιονομική πληροφορία συνοδεύεται από στοιχεία που συμβάλουν στην αξιολόγηση της επίδοσης των φορέων. Ο προϋπολογισμός επιδόσεων </w:t>
      </w:r>
      <w:r w:rsidR="00DC657C" w:rsidRPr="0043571A">
        <w:rPr>
          <w:sz w:val="22"/>
        </w:rPr>
        <w:t>εισάγει και τη νέα</w:t>
      </w:r>
      <w:r w:rsidR="00DC657C">
        <w:rPr>
          <w:sz w:val="22"/>
        </w:rPr>
        <w:t xml:space="preserve"> ταξινόμηση βάσει Προγραμμάτων, με το κάθε Πρόγραμμα να περιέχει, μεταξύ άλλων, στοιχεία τόσο για τις επ</w:t>
      </w:r>
      <w:r w:rsidR="00DC657C">
        <w:rPr>
          <w:sz w:val="22"/>
        </w:rPr>
        <w:t>ι</w:t>
      </w:r>
      <w:r w:rsidR="00DC657C">
        <w:rPr>
          <w:sz w:val="22"/>
        </w:rPr>
        <w:t>σκοπήσεις δαπανών στον συγκεκριμένο τομέα όσο και για τις δράσεις που συμβάλουν στη βελτίωση του περιβαλλοντικού αποτυπώματος των δράσε</w:t>
      </w:r>
      <w:r w:rsidR="003B0130">
        <w:rPr>
          <w:sz w:val="22"/>
        </w:rPr>
        <w:t>ων του φορέα</w:t>
      </w:r>
      <w:r w:rsidR="00433A05">
        <w:rPr>
          <w:sz w:val="22"/>
        </w:rPr>
        <w:t>.</w:t>
      </w:r>
      <w:r w:rsidR="003B0130">
        <w:rPr>
          <w:sz w:val="22"/>
        </w:rPr>
        <w:t xml:space="preserve"> </w:t>
      </w:r>
    </w:p>
    <w:p w:rsidR="00A82F40" w:rsidRPr="003B2DA9" w:rsidRDefault="00A82F40" w:rsidP="00433A05">
      <w:pPr>
        <w:spacing w:line="228" w:lineRule="auto"/>
        <w:contextualSpacing/>
        <w:jc w:val="both"/>
        <w:rPr>
          <w:sz w:val="22"/>
        </w:rPr>
      </w:pPr>
    </w:p>
    <w:p w:rsidR="00067286" w:rsidRPr="002C2D33" w:rsidRDefault="00067286" w:rsidP="00EF7660">
      <w:pPr>
        <w:shd w:val="clear" w:color="auto" w:fill="595959" w:themeFill="text1" w:themeFillTint="A6"/>
        <w:tabs>
          <w:tab w:val="left" w:pos="426"/>
        </w:tabs>
        <w:spacing w:line="228" w:lineRule="auto"/>
        <w:contextualSpacing/>
        <w:jc w:val="both"/>
        <w:rPr>
          <w:rFonts w:ascii="Arial Narrow" w:hAnsi="Arial Narrow"/>
          <w:b/>
          <w:color w:val="FFFFFF" w:themeColor="background1"/>
          <w:sz w:val="26"/>
        </w:rPr>
      </w:pPr>
      <w:r w:rsidRPr="002C2D33">
        <w:rPr>
          <w:rFonts w:ascii="Arial Narrow" w:hAnsi="Arial Narrow"/>
          <w:b/>
          <w:color w:val="FFFFFF" w:themeColor="background1"/>
          <w:sz w:val="26"/>
        </w:rPr>
        <w:t>1.</w:t>
      </w:r>
      <w:r w:rsidR="00825A9E">
        <w:rPr>
          <w:rFonts w:ascii="Arial Narrow" w:hAnsi="Arial Narrow"/>
          <w:b/>
          <w:color w:val="FFFFFF" w:themeColor="background1"/>
          <w:sz w:val="26"/>
        </w:rPr>
        <w:t>1</w:t>
      </w:r>
      <w:r w:rsidRPr="002C2D33">
        <w:rPr>
          <w:rFonts w:ascii="Arial Narrow" w:hAnsi="Arial Narrow"/>
          <w:b/>
          <w:color w:val="FFFFFF" w:themeColor="background1"/>
          <w:sz w:val="26"/>
        </w:rPr>
        <w:tab/>
      </w:r>
      <w:r w:rsidR="00BC14DD">
        <w:rPr>
          <w:rFonts w:ascii="Arial Narrow" w:hAnsi="Arial Narrow"/>
          <w:b/>
          <w:color w:val="FFFFFF" w:themeColor="background1"/>
          <w:sz w:val="26"/>
        </w:rPr>
        <w:t xml:space="preserve">Επισκόπηση δαπανών και </w:t>
      </w:r>
      <w:r w:rsidR="00E97307">
        <w:rPr>
          <w:rFonts w:ascii="Arial Narrow" w:hAnsi="Arial Narrow"/>
          <w:b/>
          <w:color w:val="FFFFFF" w:themeColor="background1"/>
          <w:sz w:val="26"/>
        </w:rPr>
        <w:t xml:space="preserve">εσόδων </w:t>
      </w:r>
      <w:r w:rsidR="00BC14DD">
        <w:rPr>
          <w:rFonts w:ascii="Arial Narrow" w:hAnsi="Arial Narrow"/>
          <w:b/>
          <w:color w:val="FFFFFF" w:themeColor="background1"/>
          <w:sz w:val="26"/>
        </w:rPr>
        <w:t>Γενικής Κυβέρνησης</w:t>
      </w:r>
    </w:p>
    <w:p w:rsidR="00067286" w:rsidRDefault="00067286" w:rsidP="008526F5">
      <w:pPr>
        <w:spacing w:line="228" w:lineRule="auto"/>
        <w:contextualSpacing/>
        <w:jc w:val="both"/>
        <w:rPr>
          <w:sz w:val="22"/>
        </w:rPr>
      </w:pPr>
    </w:p>
    <w:p w:rsidR="00777857" w:rsidRPr="003B2DA9" w:rsidRDefault="00777857" w:rsidP="00777857">
      <w:pPr>
        <w:spacing w:line="228" w:lineRule="auto"/>
        <w:contextualSpacing/>
        <w:jc w:val="both"/>
        <w:rPr>
          <w:sz w:val="22"/>
        </w:rPr>
      </w:pPr>
      <w:r w:rsidRPr="00777857">
        <w:rPr>
          <w:sz w:val="22"/>
        </w:rPr>
        <w:t>Οι επισκοπήσεις δαπανών και εσόδων αποτελούν κύριο δημοσιονομικό εργαλείο στην κατεύθυνση της αποτελεσματικότερης χρήσης των διαθέσιμων πόρων από πλευράς των Υπουργείων και των λο</w:t>
      </w:r>
      <w:r w:rsidRPr="00777857">
        <w:rPr>
          <w:sz w:val="22"/>
        </w:rPr>
        <w:t>ι</w:t>
      </w:r>
      <w:r w:rsidRPr="00777857">
        <w:rPr>
          <w:sz w:val="22"/>
        </w:rPr>
        <w:t>πών φορέων Γενικής Κυβέρνησης, αλλά και της δημιουργίας δημοσιονομικού χώρου μέσα από αν</w:t>
      </w:r>
      <w:r w:rsidRPr="00777857">
        <w:rPr>
          <w:sz w:val="22"/>
        </w:rPr>
        <w:t>α</w:t>
      </w:r>
      <w:r w:rsidRPr="00777857">
        <w:rPr>
          <w:sz w:val="22"/>
        </w:rPr>
        <w:t>πτυξιακού/επενδυτικού τύπου παρεμβάσεις με αποδόσεις που αντανακλώνται σε αύξηση των δημ</w:t>
      </w:r>
      <w:r w:rsidR="00207751">
        <w:rPr>
          <w:sz w:val="22"/>
        </w:rPr>
        <w:t>όσ</w:t>
      </w:r>
      <w:r w:rsidR="00207751">
        <w:rPr>
          <w:sz w:val="22"/>
        </w:rPr>
        <w:t>ι</w:t>
      </w:r>
      <w:r w:rsidR="00207751">
        <w:rPr>
          <w:sz w:val="22"/>
        </w:rPr>
        <w:t>ων</w:t>
      </w:r>
      <w:r w:rsidRPr="00777857">
        <w:rPr>
          <w:sz w:val="22"/>
        </w:rPr>
        <w:t xml:space="preserve"> εσόδων. </w:t>
      </w:r>
      <w:r w:rsidR="00E8757B">
        <w:rPr>
          <w:sz w:val="22"/>
          <w:lang w:val="en-US"/>
        </w:rPr>
        <w:t>T</w:t>
      </w:r>
      <w:r w:rsidR="003B2DA9">
        <w:rPr>
          <w:sz w:val="22"/>
        </w:rPr>
        <w:t xml:space="preserve">ο Υπουργείο Οικονομικών βασίζεται στη χρήση των επισκοπήσεων ως </w:t>
      </w:r>
      <w:r w:rsidR="00E8757B">
        <w:rPr>
          <w:sz w:val="22"/>
        </w:rPr>
        <w:t xml:space="preserve">βασικού </w:t>
      </w:r>
      <w:r w:rsidR="003B2DA9">
        <w:rPr>
          <w:sz w:val="22"/>
        </w:rPr>
        <w:t>εργ</w:t>
      </w:r>
      <w:r w:rsidR="003B2DA9">
        <w:rPr>
          <w:sz w:val="22"/>
        </w:rPr>
        <w:t>α</w:t>
      </w:r>
      <w:r w:rsidR="003B2DA9">
        <w:rPr>
          <w:sz w:val="22"/>
        </w:rPr>
        <w:t xml:space="preserve">λείου </w:t>
      </w:r>
      <w:r w:rsidR="004B6DDF">
        <w:rPr>
          <w:sz w:val="22"/>
        </w:rPr>
        <w:t xml:space="preserve">για τη διασφάλιση των απαραίτητων πόρων για τη χρηματοδότηση </w:t>
      </w:r>
      <w:r w:rsidR="00D91E2F">
        <w:rPr>
          <w:sz w:val="22"/>
        </w:rPr>
        <w:t xml:space="preserve">σημαντικών </w:t>
      </w:r>
      <w:r w:rsidR="004B6DDF">
        <w:rPr>
          <w:sz w:val="22"/>
        </w:rPr>
        <w:t>κυβερνητικών μεταρρυθμίσεων κατά την έξοδο από το περιβάλλον της πανδημίας.</w:t>
      </w:r>
    </w:p>
    <w:p w:rsidR="00777857" w:rsidRPr="003B2DA9" w:rsidRDefault="00777857" w:rsidP="00777857">
      <w:pPr>
        <w:spacing w:line="228" w:lineRule="auto"/>
        <w:contextualSpacing/>
        <w:jc w:val="both"/>
        <w:rPr>
          <w:sz w:val="22"/>
        </w:rPr>
      </w:pPr>
    </w:p>
    <w:p w:rsidR="00E97307" w:rsidRDefault="00777857" w:rsidP="00777857">
      <w:pPr>
        <w:spacing w:line="228" w:lineRule="auto"/>
        <w:contextualSpacing/>
        <w:jc w:val="both"/>
        <w:rPr>
          <w:sz w:val="22"/>
        </w:rPr>
      </w:pPr>
      <w:r w:rsidRPr="00777857">
        <w:rPr>
          <w:sz w:val="22"/>
        </w:rPr>
        <w:t xml:space="preserve">Προς αυτή την κατεύθυνση, </w:t>
      </w:r>
      <w:r w:rsidR="000F60C7">
        <w:rPr>
          <w:sz w:val="22"/>
        </w:rPr>
        <w:t xml:space="preserve">τα Υπουργεία συνεργάστηκαν </w:t>
      </w:r>
      <w:r w:rsidR="004B6DDF">
        <w:rPr>
          <w:sz w:val="22"/>
        </w:rPr>
        <w:t xml:space="preserve">και κατά το τρέχον έτος </w:t>
      </w:r>
      <w:r w:rsidR="000F60C7">
        <w:rPr>
          <w:sz w:val="22"/>
        </w:rPr>
        <w:t>στενά με το Γεν</w:t>
      </w:r>
      <w:r w:rsidR="000F60C7">
        <w:rPr>
          <w:sz w:val="22"/>
        </w:rPr>
        <w:t>ι</w:t>
      </w:r>
      <w:r w:rsidR="000F60C7">
        <w:rPr>
          <w:sz w:val="22"/>
        </w:rPr>
        <w:t>κό Λογιστήριο του Κράτους για τη βε</w:t>
      </w:r>
      <w:r w:rsidR="00C640CD">
        <w:rPr>
          <w:sz w:val="22"/>
        </w:rPr>
        <w:t>λτίωση της επίδοσής τους και την</w:t>
      </w:r>
      <w:r w:rsidR="000F60C7">
        <w:rPr>
          <w:sz w:val="22"/>
        </w:rPr>
        <w:t xml:space="preserve"> αποτελεσματικό</w:t>
      </w:r>
      <w:r w:rsidR="00C640CD">
        <w:rPr>
          <w:sz w:val="22"/>
        </w:rPr>
        <w:t>τερη</w:t>
      </w:r>
      <w:r w:rsidR="003B2DA9">
        <w:rPr>
          <w:sz w:val="22"/>
        </w:rPr>
        <w:t xml:space="preserve"> χρ</w:t>
      </w:r>
      <w:r w:rsidR="00C640CD">
        <w:rPr>
          <w:sz w:val="22"/>
        </w:rPr>
        <w:t>ήση</w:t>
      </w:r>
      <w:r w:rsidR="003B2DA9">
        <w:rPr>
          <w:sz w:val="22"/>
        </w:rPr>
        <w:t xml:space="preserve"> των πόρων τους. </w:t>
      </w:r>
      <w:r w:rsidR="00C640CD">
        <w:rPr>
          <w:sz w:val="22"/>
        </w:rPr>
        <w:t>Αυξημένη βαρύτητα δόθηκε σε διαρθρωτικού τύπου παρεμβάσεις που αναμένεται να οδηγήσουν σε αποτελεσματικότερη κρατική λειτουργία και ποιοτικότερη παροχή υπηρεσιών προς τους πολίτες, με παράλληλη εξοικονόμηση πόρων.</w:t>
      </w:r>
    </w:p>
    <w:p w:rsidR="00C640CD" w:rsidRDefault="00C640CD" w:rsidP="00777857">
      <w:pPr>
        <w:spacing w:line="228" w:lineRule="auto"/>
        <w:contextualSpacing/>
        <w:jc w:val="both"/>
        <w:rPr>
          <w:sz w:val="22"/>
        </w:rPr>
      </w:pPr>
    </w:p>
    <w:p w:rsidR="00E97307" w:rsidRPr="0054205E" w:rsidRDefault="00C640CD" w:rsidP="00E97307">
      <w:pPr>
        <w:spacing w:line="228" w:lineRule="auto"/>
        <w:contextualSpacing/>
        <w:jc w:val="both"/>
        <w:rPr>
          <w:sz w:val="22"/>
        </w:rPr>
      </w:pPr>
      <w:r>
        <w:rPr>
          <w:sz w:val="22"/>
        </w:rPr>
        <w:t>Οι κυριότερες εξελίξεις αναφορικά με τις οριζόντιες και τομεακές δράσεις αναλύονται στη συνέχεια.</w:t>
      </w:r>
    </w:p>
    <w:p w:rsidR="00E97307" w:rsidRDefault="00E97307" w:rsidP="008526F5">
      <w:pPr>
        <w:spacing w:line="228" w:lineRule="auto"/>
        <w:contextualSpacing/>
        <w:jc w:val="both"/>
        <w:rPr>
          <w:sz w:val="22"/>
        </w:rPr>
      </w:pPr>
    </w:p>
    <w:p w:rsidR="00E97307" w:rsidRPr="00F42523" w:rsidRDefault="00E97307" w:rsidP="00F42523">
      <w:pPr>
        <w:ind w:left="567" w:hanging="567"/>
        <w:jc w:val="both"/>
        <w:rPr>
          <w:rFonts w:ascii="Arial Narrow" w:hAnsi="Arial Narrow"/>
          <w:b/>
          <w:color w:val="000080"/>
          <w:szCs w:val="22"/>
        </w:rPr>
      </w:pPr>
      <w:r w:rsidRPr="00F42523">
        <w:rPr>
          <w:rFonts w:ascii="Arial Narrow" w:hAnsi="Arial Narrow"/>
          <w:b/>
          <w:color w:val="000080"/>
          <w:szCs w:val="22"/>
        </w:rPr>
        <w:t>1.1</w:t>
      </w:r>
      <w:r w:rsidR="00D60CD2">
        <w:rPr>
          <w:rFonts w:ascii="Arial Narrow" w:hAnsi="Arial Narrow"/>
          <w:b/>
          <w:color w:val="000080"/>
          <w:szCs w:val="22"/>
        </w:rPr>
        <w:t>.1</w:t>
      </w:r>
      <w:r w:rsidRPr="00F42523">
        <w:rPr>
          <w:rFonts w:ascii="Arial Narrow" w:hAnsi="Arial Narrow"/>
          <w:b/>
          <w:color w:val="000080"/>
          <w:szCs w:val="22"/>
        </w:rPr>
        <w:t xml:space="preserve"> Οριζόντιες παρεμβάσεις</w:t>
      </w:r>
    </w:p>
    <w:p w:rsidR="00E97307" w:rsidRPr="00E97307" w:rsidRDefault="00E97307" w:rsidP="00E97307">
      <w:pPr>
        <w:spacing w:line="228" w:lineRule="auto"/>
        <w:contextualSpacing/>
        <w:jc w:val="both"/>
        <w:rPr>
          <w:sz w:val="22"/>
        </w:rPr>
      </w:pPr>
    </w:p>
    <w:p w:rsidR="00E97307" w:rsidRPr="00BC7594" w:rsidRDefault="00E97307" w:rsidP="00E97307">
      <w:pPr>
        <w:spacing w:line="228" w:lineRule="auto"/>
        <w:contextualSpacing/>
        <w:jc w:val="both"/>
        <w:rPr>
          <w:sz w:val="22"/>
          <w:szCs w:val="22"/>
        </w:rPr>
      </w:pPr>
      <w:r w:rsidRPr="00B731A0">
        <w:rPr>
          <w:sz w:val="22"/>
          <w:szCs w:val="22"/>
        </w:rPr>
        <w:t>Το 202</w:t>
      </w:r>
      <w:r w:rsidR="00B731A0" w:rsidRPr="00B731A0">
        <w:rPr>
          <w:sz w:val="22"/>
          <w:szCs w:val="22"/>
        </w:rPr>
        <w:t>1</w:t>
      </w:r>
      <w:r w:rsidRPr="00B731A0">
        <w:rPr>
          <w:sz w:val="22"/>
          <w:szCs w:val="22"/>
        </w:rPr>
        <w:t>,</w:t>
      </w:r>
      <w:r w:rsidR="00B731A0" w:rsidRPr="00B731A0">
        <w:rPr>
          <w:sz w:val="22"/>
          <w:szCs w:val="22"/>
        </w:rPr>
        <w:t xml:space="preserve"> </w:t>
      </w:r>
      <w:r w:rsidR="00B731A0">
        <w:rPr>
          <w:sz w:val="22"/>
          <w:szCs w:val="22"/>
        </w:rPr>
        <w:t xml:space="preserve">αναφορικά με τις τέσσερις κύριες </w:t>
      </w:r>
      <w:r w:rsidR="00F47727">
        <w:rPr>
          <w:sz w:val="22"/>
          <w:szCs w:val="22"/>
        </w:rPr>
        <w:t xml:space="preserve">περιοχές </w:t>
      </w:r>
      <w:r w:rsidR="00B731A0">
        <w:rPr>
          <w:sz w:val="22"/>
          <w:szCs w:val="22"/>
        </w:rPr>
        <w:t>οριζόντι</w:t>
      </w:r>
      <w:r w:rsidR="00F47727">
        <w:rPr>
          <w:sz w:val="22"/>
          <w:szCs w:val="22"/>
        </w:rPr>
        <w:t>ων</w:t>
      </w:r>
      <w:r w:rsidR="00B731A0">
        <w:rPr>
          <w:sz w:val="22"/>
          <w:szCs w:val="22"/>
        </w:rPr>
        <w:t xml:space="preserve"> δράσε</w:t>
      </w:r>
      <w:r w:rsidR="00F47727">
        <w:rPr>
          <w:sz w:val="22"/>
          <w:szCs w:val="22"/>
        </w:rPr>
        <w:t>ων</w:t>
      </w:r>
      <w:r w:rsidR="00B731A0">
        <w:rPr>
          <w:sz w:val="22"/>
          <w:szCs w:val="22"/>
        </w:rPr>
        <w:t xml:space="preserve"> -</w:t>
      </w:r>
      <w:r w:rsidR="00B731A0" w:rsidRPr="00B731A0">
        <w:rPr>
          <w:sz w:val="22"/>
          <w:szCs w:val="22"/>
        </w:rPr>
        <w:t>διαχείριση κτιρίων ιδι</w:t>
      </w:r>
      <w:r w:rsidR="00B731A0" w:rsidRPr="00B731A0">
        <w:rPr>
          <w:sz w:val="22"/>
          <w:szCs w:val="22"/>
        </w:rPr>
        <w:t>ο</w:t>
      </w:r>
      <w:r w:rsidR="00B731A0" w:rsidRPr="00B731A0">
        <w:rPr>
          <w:sz w:val="22"/>
          <w:szCs w:val="22"/>
        </w:rPr>
        <w:t>κτησίας του Δημοσίου, διαχείριση στόλου κρατικών οχημάτων, μείωση των ενεργειακών καταναλ</w:t>
      </w:r>
      <w:r w:rsidR="00B731A0" w:rsidRPr="00B731A0">
        <w:rPr>
          <w:sz w:val="22"/>
          <w:szCs w:val="22"/>
        </w:rPr>
        <w:t>ώ</w:t>
      </w:r>
      <w:r w:rsidR="00B731A0" w:rsidRPr="00B731A0">
        <w:rPr>
          <w:sz w:val="22"/>
          <w:szCs w:val="22"/>
        </w:rPr>
        <w:t>σεων και διαχείριση δαπανών καθαριότητας και φύλαξης δημοσίων υπηρεσιών</w:t>
      </w:r>
      <w:r w:rsidR="00B731A0">
        <w:rPr>
          <w:sz w:val="22"/>
          <w:szCs w:val="22"/>
        </w:rPr>
        <w:t>- συνεχίστηκε η σ</w:t>
      </w:r>
      <w:r w:rsidR="00B731A0">
        <w:rPr>
          <w:sz w:val="22"/>
          <w:szCs w:val="22"/>
        </w:rPr>
        <w:t>υ</w:t>
      </w:r>
      <w:r w:rsidR="00B731A0">
        <w:rPr>
          <w:sz w:val="22"/>
          <w:szCs w:val="22"/>
        </w:rPr>
        <w:t xml:space="preserve">γκέντρωση και επικαιροποίηση στοιχείων κατά περίπτωση. </w:t>
      </w:r>
      <w:r w:rsidR="00EE5347">
        <w:rPr>
          <w:sz w:val="22"/>
          <w:szCs w:val="22"/>
        </w:rPr>
        <w:t>Περαιτέρω, ολοκληρώθηκε το πόρισμα αναφορικά με τον τρόπο και το κόστος κάλυψης των αναγκών για καθαριότητα και φύλαξη σε επίπ</w:t>
      </w:r>
      <w:r w:rsidR="00EE5347">
        <w:rPr>
          <w:sz w:val="22"/>
          <w:szCs w:val="22"/>
        </w:rPr>
        <w:t>ε</w:t>
      </w:r>
      <w:r w:rsidR="00EE5347">
        <w:rPr>
          <w:sz w:val="22"/>
          <w:szCs w:val="22"/>
        </w:rPr>
        <w:t xml:space="preserve">δο </w:t>
      </w:r>
      <w:r w:rsidR="00494705">
        <w:rPr>
          <w:sz w:val="22"/>
          <w:szCs w:val="22"/>
        </w:rPr>
        <w:t>Γενικής Κ</w:t>
      </w:r>
      <w:r w:rsidR="00EE5347">
        <w:rPr>
          <w:sz w:val="22"/>
          <w:szCs w:val="22"/>
        </w:rPr>
        <w:t xml:space="preserve">υβέρνησης. </w:t>
      </w:r>
      <w:r w:rsidR="00AF2B51">
        <w:rPr>
          <w:sz w:val="22"/>
          <w:szCs w:val="22"/>
        </w:rPr>
        <w:t>Εντός</w:t>
      </w:r>
      <w:r w:rsidR="008D4F0F">
        <w:rPr>
          <w:sz w:val="22"/>
          <w:szCs w:val="22"/>
        </w:rPr>
        <w:t xml:space="preserve"> του 2022, το Γενικό Λογιστήριο</w:t>
      </w:r>
      <w:r w:rsidR="00AF2B51">
        <w:rPr>
          <w:sz w:val="22"/>
          <w:szCs w:val="22"/>
        </w:rPr>
        <w:t xml:space="preserve"> του Κράτους σχεδιάζει την επικαιρ</w:t>
      </w:r>
      <w:r w:rsidR="00AF2B51">
        <w:rPr>
          <w:sz w:val="22"/>
          <w:szCs w:val="22"/>
        </w:rPr>
        <w:t>ο</w:t>
      </w:r>
      <w:r w:rsidR="00AF2B51">
        <w:rPr>
          <w:sz w:val="22"/>
          <w:szCs w:val="22"/>
        </w:rPr>
        <w:t xml:space="preserve">ποίηση των στοιχείων και </w:t>
      </w:r>
      <w:r w:rsidR="0043571A">
        <w:rPr>
          <w:sz w:val="22"/>
          <w:szCs w:val="22"/>
        </w:rPr>
        <w:t xml:space="preserve">την </w:t>
      </w:r>
      <w:r w:rsidR="00AF2B51">
        <w:rPr>
          <w:sz w:val="22"/>
          <w:szCs w:val="22"/>
        </w:rPr>
        <w:t>ανάλυσή τους σε συνεργασία με εξειδικευμένους ιδιώτες συμβούλους</w:t>
      </w:r>
      <w:r w:rsidR="00BC7594" w:rsidRPr="00BC7594">
        <w:rPr>
          <w:sz w:val="22"/>
          <w:szCs w:val="22"/>
        </w:rPr>
        <w:t xml:space="preserve">, </w:t>
      </w:r>
      <w:r w:rsidR="00BC7594">
        <w:rPr>
          <w:sz w:val="22"/>
          <w:szCs w:val="22"/>
        </w:rPr>
        <w:t xml:space="preserve">με στόχο τη διατύπωση προτάσεων για συγκεκριμένες επιτελικές παρεμβάσεις που θα οδηγήσουν σε δημοσιονομικό όφελος καθώς και τη διαμόρφωση </w:t>
      </w:r>
      <w:r w:rsidR="0043571A">
        <w:rPr>
          <w:sz w:val="22"/>
          <w:szCs w:val="22"/>
        </w:rPr>
        <w:t xml:space="preserve">ενός </w:t>
      </w:r>
      <w:r w:rsidR="00BC7594">
        <w:rPr>
          <w:sz w:val="22"/>
          <w:szCs w:val="22"/>
        </w:rPr>
        <w:t>συνεκτικού συστήματος δεικτών για την π</w:t>
      </w:r>
      <w:r w:rsidR="00BC7594">
        <w:rPr>
          <w:sz w:val="22"/>
          <w:szCs w:val="22"/>
        </w:rPr>
        <w:t>α</w:t>
      </w:r>
      <w:r w:rsidR="00BC7594">
        <w:rPr>
          <w:sz w:val="22"/>
          <w:szCs w:val="22"/>
        </w:rPr>
        <w:t>ρακολούθηση της σχετικής προόδου.</w:t>
      </w:r>
    </w:p>
    <w:p w:rsidR="00E97307" w:rsidRPr="00E97307" w:rsidRDefault="00E97307" w:rsidP="00E97307">
      <w:pPr>
        <w:spacing w:line="228" w:lineRule="auto"/>
        <w:contextualSpacing/>
        <w:jc w:val="both"/>
        <w:rPr>
          <w:sz w:val="22"/>
        </w:rPr>
      </w:pPr>
    </w:p>
    <w:p w:rsidR="00E97307" w:rsidRPr="00F42523" w:rsidRDefault="00E97307" w:rsidP="00F42523">
      <w:pPr>
        <w:ind w:left="567" w:hanging="567"/>
        <w:jc w:val="both"/>
        <w:rPr>
          <w:rFonts w:ascii="Arial Narrow" w:hAnsi="Arial Narrow"/>
          <w:b/>
          <w:color w:val="000080"/>
          <w:szCs w:val="22"/>
        </w:rPr>
      </w:pPr>
      <w:r w:rsidRPr="00F42523">
        <w:rPr>
          <w:rFonts w:ascii="Arial Narrow" w:hAnsi="Arial Narrow"/>
          <w:b/>
          <w:color w:val="000080"/>
          <w:szCs w:val="22"/>
        </w:rPr>
        <w:t>1.2</w:t>
      </w:r>
      <w:r w:rsidR="00D60CD2">
        <w:rPr>
          <w:rFonts w:ascii="Arial Narrow" w:hAnsi="Arial Narrow"/>
          <w:b/>
          <w:color w:val="000080"/>
          <w:szCs w:val="22"/>
        </w:rPr>
        <w:t>.1</w:t>
      </w:r>
      <w:r w:rsidRPr="00F42523">
        <w:rPr>
          <w:rFonts w:ascii="Arial Narrow" w:hAnsi="Arial Narrow"/>
          <w:b/>
          <w:color w:val="000080"/>
          <w:szCs w:val="22"/>
        </w:rPr>
        <w:t xml:space="preserve"> Τομεακές Δράσεις Υπουργείων</w:t>
      </w:r>
    </w:p>
    <w:p w:rsidR="00E97307" w:rsidRPr="00E97307" w:rsidRDefault="00E97307" w:rsidP="00E97307">
      <w:pPr>
        <w:spacing w:line="228" w:lineRule="auto"/>
        <w:contextualSpacing/>
        <w:jc w:val="both"/>
        <w:rPr>
          <w:sz w:val="22"/>
        </w:rPr>
      </w:pPr>
    </w:p>
    <w:p w:rsidR="00E97307" w:rsidRPr="00E97307" w:rsidRDefault="003C75CE" w:rsidP="00E97307">
      <w:pPr>
        <w:spacing w:line="228" w:lineRule="auto"/>
        <w:contextualSpacing/>
        <w:jc w:val="both"/>
        <w:rPr>
          <w:sz w:val="22"/>
        </w:rPr>
      </w:pPr>
      <w:r>
        <w:rPr>
          <w:sz w:val="22"/>
        </w:rPr>
        <w:t>Σ</w:t>
      </w:r>
      <w:r w:rsidR="00E97307" w:rsidRPr="00E97307">
        <w:rPr>
          <w:sz w:val="22"/>
        </w:rPr>
        <w:t xml:space="preserve">το πλαίσιο </w:t>
      </w:r>
      <w:r>
        <w:rPr>
          <w:sz w:val="22"/>
        </w:rPr>
        <w:t xml:space="preserve">των </w:t>
      </w:r>
      <w:r w:rsidR="00E97307" w:rsidRPr="00E97307">
        <w:rPr>
          <w:sz w:val="22"/>
        </w:rPr>
        <w:t>διυπουργικών ομάδων εργασίας</w:t>
      </w:r>
      <w:r>
        <w:rPr>
          <w:sz w:val="22"/>
        </w:rPr>
        <w:t xml:space="preserve"> εξετάστηκε σειρά </w:t>
      </w:r>
      <w:r w:rsidR="00E97307" w:rsidRPr="00E97307">
        <w:rPr>
          <w:sz w:val="22"/>
        </w:rPr>
        <w:t>τομεακών δράσεων, ανάλογα με το πεδίο αρμοδι</w:t>
      </w:r>
      <w:r>
        <w:rPr>
          <w:sz w:val="22"/>
        </w:rPr>
        <w:t xml:space="preserve">ότητας </w:t>
      </w:r>
      <w:r w:rsidR="00833D5D">
        <w:rPr>
          <w:sz w:val="22"/>
        </w:rPr>
        <w:t xml:space="preserve">του </w:t>
      </w:r>
      <w:r w:rsidR="00E97307" w:rsidRPr="00E97307">
        <w:rPr>
          <w:sz w:val="22"/>
        </w:rPr>
        <w:t>κάθε Υπουργείου</w:t>
      </w:r>
      <w:r>
        <w:rPr>
          <w:sz w:val="22"/>
        </w:rPr>
        <w:t xml:space="preserve"> και </w:t>
      </w:r>
      <w:r w:rsidR="00833D5D">
        <w:rPr>
          <w:sz w:val="22"/>
        </w:rPr>
        <w:t xml:space="preserve">των </w:t>
      </w:r>
      <w:r>
        <w:rPr>
          <w:sz w:val="22"/>
        </w:rPr>
        <w:t>εποπτευόμενων από αυτό νομικών προσώπων</w:t>
      </w:r>
      <w:r w:rsidR="00E97307" w:rsidRPr="00E97307">
        <w:rPr>
          <w:sz w:val="22"/>
        </w:rPr>
        <w:t xml:space="preserve">. Παράλληλα, παρακολουθήθηκε η πορεία υλοποίησης των δράσεων που είχαν συμφωνηθεί κατά το προηγούμενο έτος, </w:t>
      </w:r>
      <w:r w:rsidR="003D5B2A">
        <w:rPr>
          <w:sz w:val="22"/>
        </w:rPr>
        <w:t xml:space="preserve">στις περιπτώσεις που </w:t>
      </w:r>
      <w:r w:rsidR="00E97307" w:rsidRPr="00E97307">
        <w:rPr>
          <w:sz w:val="22"/>
        </w:rPr>
        <w:t xml:space="preserve">αυτή δεν </w:t>
      </w:r>
      <w:r w:rsidR="000429BA">
        <w:rPr>
          <w:sz w:val="22"/>
        </w:rPr>
        <w:t>επηρε</w:t>
      </w:r>
      <w:r w:rsidR="00D91E2F">
        <w:rPr>
          <w:sz w:val="22"/>
        </w:rPr>
        <w:t>α</w:t>
      </w:r>
      <w:r w:rsidR="000429BA">
        <w:rPr>
          <w:sz w:val="22"/>
        </w:rPr>
        <w:t>ζ</w:t>
      </w:r>
      <w:r w:rsidR="00D91E2F">
        <w:rPr>
          <w:sz w:val="22"/>
        </w:rPr>
        <w:t>ό</w:t>
      </w:r>
      <w:r w:rsidR="000429BA">
        <w:rPr>
          <w:sz w:val="22"/>
        </w:rPr>
        <w:t xml:space="preserve">ταν ανασχετικά από </w:t>
      </w:r>
      <w:r w:rsidR="00E97307" w:rsidRPr="00E97307">
        <w:rPr>
          <w:sz w:val="22"/>
        </w:rPr>
        <w:t>τη</w:t>
      </w:r>
      <w:r w:rsidR="000429BA">
        <w:rPr>
          <w:sz w:val="22"/>
        </w:rPr>
        <w:t>ν πανδημία</w:t>
      </w:r>
      <w:r w:rsidR="00E97307" w:rsidRPr="00E97307">
        <w:rPr>
          <w:sz w:val="22"/>
        </w:rPr>
        <w:t xml:space="preserve">. </w:t>
      </w:r>
    </w:p>
    <w:p w:rsidR="00E97307" w:rsidRPr="00E97307" w:rsidRDefault="00E97307" w:rsidP="00E97307">
      <w:pPr>
        <w:spacing w:line="228" w:lineRule="auto"/>
        <w:contextualSpacing/>
        <w:jc w:val="both"/>
        <w:rPr>
          <w:sz w:val="22"/>
        </w:rPr>
      </w:pPr>
    </w:p>
    <w:p w:rsidR="000707CD" w:rsidRDefault="00A82F40" w:rsidP="00E97307">
      <w:pPr>
        <w:spacing w:line="228" w:lineRule="auto"/>
        <w:contextualSpacing/>
        <w:jc w:val="both"/>
        <w:rPr>
          <w:sz w:val="22"/>
        </w:rPr>
      </w:pPr>
      <w:r>
        <w:rPr>
          <w:sz w:val="22"/>
        </w:rPr>
        <w:t>Βασικές δράσεις τομεακών επισκοπήσεων αφορούν σ</w:t>
      </w:r>
      <w:r w:rsidR="000707CD">
        <w:rPr>
          <w:sz w:val="22"/>
        </w:rPr>
        <w:t>ε:</w:t>
      </w:r>
    </w:p>
    <w:p w:rsidR="00207751" w:rsidRDefault="00207751" w:rsidP="00E97307">
      <w:pPr>
        <w:spacing w:line="228" w:lineRule="auto"/>
        <w:contextualSpacing/>
        <w:jc w:val="both"/>
        <w:rPr>
          <w:sz w:val="22"/>
        </w:rPr>
      </w:pPr>
    </w:p>
    <w:p w:rsidR="00E97307" w:rsidRDefault="00207751" w:rsidP="00F462B4">
      <w:pPr>
        <w:pStyle w:val="af"/>
        <w:numPr>
          <w:ilvl w:val="0"/>
          <w:numId w:val="6"/>
        </w:numPr>
        <w:spacing w:line="228" w:lineRule="auto"/>
        <w:ind w:left="284" w:hanging="284"/>
        <w:jc w:val="both"/>
        <w:rPr>
          <w:sz w:val="22"/>
        </w:rPr>
      </w:pPr>
      <w:r>
        <w:rPr>
          <w:sz w:val="22"/>
        </w:rPr>
        <w:lastRenderedPageBreak/>
        <w:t>θ</w:t>
      </w:r>
      <w:r w:rsidR="000707CD">
        <w:rPr>
          <w:sz w:val="22"/>
        </w:rPr>
        <w:t xml:space="preserve">ωράκιση </w:t>
      </w:r>
      <w:r w:rsidR="00A82F40" w:rsidRPr="000707CD">
        <w:rPr>
          <w:sz w:val="22"/>
        </w:rPr>
        <w:t xml:space="preserve">του συστήματος προνοιακών παροχών και υγειονομικής περίθαλψης </w:t>
      </w:r>
      <w:r w:rsidR="000707CD">
        <w:rPr>
          <w:sz w:val="22"/>
        </w:rPr>
        <w:t>έναντι καταχρηστ</w:t>
      </w:r>
      <w:r w:rsidR="000707CD">
        <w:rPr>
          <w:sz w:val="22"/>
        </w:rPr>
        <w:t>ι</w:t>
      </w:r>
      <w:r w:rsidR="000707CD">
        <w:rPr>
          <w:sz w:val="22"/>
        </w:rPr>
        <w:t>κής πρόσβασης σε αυτό</w:t>
      </w:r>
      <w:r w:rsidR="00672EBA">
        <w:rPr>
          <w:sz w:val="22"/>
        </w:rPr>
        <w:t xml:space="preserve"> (Υπ. Εργασίας και Υγείας)</w:t>
      </w:r>
      <w:r w:rsidR="000707CD">
        <w:rPr>
          <w:sz w:val="22"/>
        </w:rPr>
        <w:t>,</w:t>
      </w:r>
    </w:p>
    <w:p w:rsidR="000707CD" w:rsidRDefault="00207751" w:rsidP="00F462B4">
      <w:pPr>
        <w:pStyle w:val="af"/>
        <w:numPr>
          <w:ilvl w:val="0"/>
          <w:numId w:val="6"/>
        </w:numPr>
        <w:spacing w:line="228" w:lineRule="auto"/>
        <w:ind w:left="284" w:hanging="284"/>
        <w:jc w:val="both"/>
        <w:rPr>
          <w:sz w:val="22"/>
        </w:rPr>
      </w:pPr>
      <w:r>
        <w:rPr>
          <w:sz w:val="22"/>
        </w:rPr>
        <w:t>ε</w:t>
      </w:r>
      <w:r w:rsidR="000707CD">
        <w:rPr>
          <w:sz w:val="22"/>
        </w:rPr>
        <w:t>νίσχυση της εισπραξιμότητας των προστίμων από παραβάσεις ΚΟΚ</w:t>
      </w:r>
      <w:r w:rsidR="00672EBA">
        <w:rPr>
          <w:sz w:val="22"/>
        </w:rPr>
        <w:t xml:space="preserve"> (Υπουργείο Υποδομών &amp; Μεταφορών και Υπουργείο Εσωτερικών)</w:t>
      </w:r>
      <w:r w:rsidR="000707CD">
        <w:rPr>
          <w:sz w:val="22"/>
        </w:rPr>
        <w:t>,</w:t>
      </w:r>
    </w:p>
    <w:p w:rsidR="000707CD" w:rsidRDefault="00207751" w:rsidP="00F462B4">
      <w:pPr>
        <w:pStyle w:val="af"/>
        <w:numPr>
          <w:ilvl w:val="0"/>
          <w:numId w:val="6"/>
        </w:numPr>
        <w:spacing w:line="228" w:lineRule="auto"/>
        <w:ind w:left="284" w:hanging="284"/>
        <w:jc w:val="both"/>
        <w:rPr>
          <w:sz w:val="22"/>
        </w:rPr>
      </w:pPr>
      <w:r>
        <w:rPr>
          <w:sz w:val="22"/>
        </w:rPr>
        <w:t>ε</w:t>
      </w:r>
      <w:r w:rsidR="000707CD">
        <w:rPr>
          <w:sz w:val="22"/>
        </w:rPr>
        <w:t>νίσχυση της εισπραξιμότητας των κύριων κατηγοριών εσόδων</w:t>
      </w:r>
      <w:r w:rsidR="003D5B2A">
        <w:rPr>
          <w:sz w:val="22"/>
        </w:rPr>
        <w:t xml:space="preserve"> των ΟΤΑ</w:t>
      </w:r>
      <w:r w:rsidR="00672EBA">
        <w:rPr>
          <w:sz w:val="22"/>
        </w:rPr>
        <w:t xml:space="preserve"> (Υπουργείο Εσωτερ</w:t>
      </w:r>
      <w:r w:rsidR="00672EBA">
        <w:rPr>
          <w:sz w:val="22"/>
        </w:rPr>
        <w:t>ι</w:t>
      </w:r>
      <w:r w:rsidR="00672EBA">
        <w:rPr>
          <w:sz w:val="22"/>
        </w:rPr>
        <w:t>κών)</w:t>
      </w:r>
      <w:r w:rsidR="000707CD">
        <w:rPr>
          <w:sz w:val="22"/>
        </w:rPr>
        <w:t>,</w:t>
      </w:r>
    </w:p>
    <w:p w:rsidR="00D60CD2" w:rsidRDefault="00207751" w:rsidP="00F462B4">
      <w:pPr>
        <w:pStyle w:val="af"/>
        <w:numPr>
          <w:ilvl w:val="0"/>
          <w:numId w:val="6"/>
        </w:numPr>
        <w:spacing w:line="228" w:lineRule="auto"/>
        <w:ind w:left="284" w:hanging="284"/>
        <w:jc w:val="both"/>
        <w:rPr>
          <w:sz w:val="22"/>
        </w:rPr>
      </w:pPr>
      <w:r>
        <w:rPr>
          <w:sz w:val="22"/>
        </w:rPr>
        <w:t>β</w:t>
      </w:r>
      <w:r w:rsidR="003D5B2A">
        <w:rPr>
          <w:sz w:val="22"/>
        </w:rPr>
        <w:t xml:space="preserve">ελτίωση του οικονομικού αποτελέσματος </w:t>
      </w:r>
      <w:r w:rsidR="00D60CD2">
        <w:rPr>
          <w:sz w:val="22"/>
        </w:rPr>
        <w:t>των συγκοινωνιακών φορέων μέσα από δράσεις εν</w:t>
      </w:r>
      <w:r w:rsidR="00D60CD2">
        <w:rPr>
          <w:sz w:val="22"/>
        </w:rPr>
        <w:t>ί</w:t>
      </w:r>
      <w:r w:rsidR="00D60CD2">
        <w:rPr>
          <w:sz w:val="22"/>
        </w:rPr>
        <w:t>σχυσης των εσόδων τους, συμπεριλαμβανομένης της καταπολέμησης της εισιτηριοαποφυγής</w:t>
      </w:r>
      <w:r w:rsidR="00672EBA">
        <w:rPr>
          <w:sz w:val="22"/>
        </w:rPr>
        <w:t xml:space="preserve"> (</w:t>
      </w:r>
      <w:r w:rsidR="00672EBA">
        <w:rPr>
          <w:sz w:val="22"/>
        </w:rPr>
        <w:t>Υ</w:t>
      </w:r>
      <w:r w:rsidR="00672EBA">
        <w:rPr>
          <w:sz w:val="22"/>
        </w:rPr>
        <w:t xml:space="preserve">πουργείο Υποδομών </w:t>
      </w:r>
      <w:r w:rsidR="00D33B74">
        <w:rPr>
          <w:sz w:val="22"/>
        </w:rPr>
        <w:t>&amp;</w:t>
      </w:r>
      <w:r w:rsidR="00672EBA">
        <w:rPr>
          <w:sz w:val="22"/>
        </w:rPr>
        <w:t xml:space="preserve"> Μεταφορών)</w:t>
      </w:r>
      <w:r w:rsidR="00D60CD2">
        <w:rPr>
          <w:sz w:val="22"/>
        </w:rPr>
        <w:t>,</w:t>
      </w:r>
    </w:p>
    <w:p w:rsidR="000707CD" w:rsidRDefault="00207751" w:rsidP="00F462B4">
      <w:pPr>
        <w:pStyle w:val="af"/>
        <w:numPr>
          <w:ilvl w:val="0"/>
          <w:numId w:val="6"/>
        </w:numPr>
        <w:spacing w:line="228" w:lineRule="auto"/>
        <w:ind w:left="284" w:hanging="284"/>
        <w:jc w:val="both"/>
        <w:rPr>
          <w:sz w:val="22"/>
        </w:rPr>
      </w:pPr>
      <w:r>
        <w:rPr>
          <w:sz w:val="22"/>
        </w:rPr>
        <w:t>ε</w:t>
      </w:r>
      <w:r w:rsidR="00672EBA">
        <w:rPr>
          <w:sz w:val="22"/>
        </w:rPr>
        <w:t xml:space="preserve">ξορθολογισμό </w:t>
      </w:r>
      <w:r w:rsidR="003D5B2A">
        <w:rPr>
          <w:sz w:val="22"/>
        </w:rPr>
        <w:t xml:space="preserve">του </w:t>
      </w:r>
      <w:r w:rsidR="00672EBA">
        <w:rPr>
          <w:sz w:val="22"/>
        </w:rPr>
        <w:t xml:space="preserve">πλαισίου προμηθειών </w:t>
      </w:r>
      <w:r w:rsidR="003D5B2A">
        <w:rPr>
          <w:sz w:val="22"/>
        </w:rPr>
        <w:t xml:space="preserve">και της παρακολούθησης των αναλώσεων </w:t>
      </w:r>
      <w:r w:rsidR="00672EBA">
        <w:rPr>
          <w:sz w:val="22"/>
        </w:rPr>
        <w:t>στον τομέα της υγείας (Υπουργείο Υγείας),</w:t>
      </w:r>
    </w:p>
    <w:p w:rsidR="00672EBA" w:rsidRDefault="00207751" w:rsidP="00F462B4">
      <w:pPr>
        <w:pStyle w:val="af"/>
        <w:numPr>
          <w:ilvl w:val="0"/>
          <w:numId w:val="6"/>
        </w:numPr>
        <w:spacing w:line="228" w:lineRule="auto"/>
        <w:ind w:left="284" w:hanging="284"/>
        <w:jc w:val="both"/>
        <w:rPr>
          <w:sz w:val="22"/>
        </w:rPr>
      </w:pPr>
      <w:r>
        <w:rPr>
          <w:sz w:val="22"/>
        </w:rPr>
        <w:t>ε</w:t>
      </w:r>
      <w:r w:rsidR="00672EBA">
        <w:rPr>
          <w:sz w:val="22"/>
        </w:rPr>
        <w:t>ξορθολογισμό του πλαισίου αμοιβών των πραγματογνωμόνων (Υπουργείο Δικαιοσύνης),</w:t>
      </w:r>
    </w:p>
    <w:p w:rsidR="00672EBA" w:rsidRDefault="00207751" w:rsidP="00F462B4">
      <w:pPr>
        <w:pStyle w:val="af"/>
        <w:numPr>
          <w:ilvl w:val="0"/>
          <w:numId w:val="6"/>
        </w:numPr>
        <w:spacing w:line="228" w:lineRule="auto"/>
        <w:ind w:left="284" w:hanging="284"/>
        <w:jc w:val="both"/>
        <w:rPr>
          <w:sz w:val="22"/>
        </w:rPr>
      </w:pPr>
      <w:r>
        <w:rPr>
          <w:sz w:val="22"/>
        </w:rPr>
        <w:t>ε</w:t>
      </w:r>
      <w:r w:rsidR="006748FD">
        <w:rPr>
          <w:sz w:val="22"/>
        </w:rPr>
        <w:t>νίσχυση της αποτελεσματικότητας της δράσης εποπτευόμενων φορέων (Υπουργείο Περιβάλλ</w:t>
      </w:r>
      <w:r w:rsidR="006748FD">
        <w:rPr>
          <w:sz w:val="22"/>
        </w:rPr>
        <w:t>ο</w:t>
      </w:r>
      <w:r w:rsidR="006748FD">
        <w:rPr>
          <w:sz w:val="22"/>
        </w:rPr>
        <w:t xml:space="preserve">ντος </w:t>
      </w:r>
      <w:r w:rsidR="00D33B74">
        <w:rPr>
          <w:sz w:val="22"/>
        </w:rPr>
        <w:t>&amp;</w:t>
      </w:r>
      <w:r w:rsidR="006748FD">
        <w:rPr>
          <w:sz w:val="22"/>
        </w:rPr>
        <w:t xml:space="preserve"> </w:t>
      </w:r>
      <w:r w:rsidR="00D33B74">
        <w:rPr>
          <w:sz w:val="22"/>
        </w:rPr>
        <w:t>Ενέργειας),</w:t>
      </w:r>
    </w:p>
    <w:p w:rsidR="00D33B74" w:rsidRDefault="00207751" w:rsidP="00F462B4">
      <w:pPr>
        <w:pStyle w:val="af"/>
        <w:numPr>
          <w:ilvl w:val="0"/>
          <w:numId w:val="6"/>
        </w:numPr>
        <w:spacing w:line="228" w:lineRule="auto"/>
        <w:ind w:left="284" w:hanging="284"/>
        <w:jc w:val="both"/>
        <w:rPr>
          <w:sz w:val="22"/>
        </w:rPr>
      </w:pPr>
      <w:r>
        <w:rPr>
          <w:sz w:val="22"/>
        </w:rPr>
        <w:t>ε</w:t>
      </w:r>
      <w:r w:rsidR="00D33B74">
        <w:rPr>
          <w:sz w:val="22"/>
        </w:rPr>
        <w:t>νίσχυση των εσόδων των μουσείων και πολιτι</w:t>
      </w:r>
      <w:r w:rsidR="00D91E2F">
        <w:rPr>
          <w:sz w:val="22"/>
        </w:rPr>
        <w:t>στι</w:t>
      </w:r>
      <w:r w:rsidR="00D33B74">
        <w:rPr>
          <w:sz w:val="22"/>
        </w:rPr>
        <w:t>κών χώρων</w:t>
      </w:r>
      <w:r w:rsidR="0084370C">
        <w:rPr>
          <w:sz w:val="22"/>
        </w:rPr>
        <w:t xml:space="preserve"> μέσα από δράσεις όπως επέκταση του ηλεκτρονικού εισιτηρίου σε περισσότερους χώρους πολιτισμού, αξιοποίηση πωλητηρίων και αναψυκτηρίων, αξιοποίηση χώρων πολιτισμού για οργάνωση εκδηλώσεων τρίτων κ.λπ.</w:t>
      </w:r>
      <w:r w:rsidR="00D33B74">
        <w:rPr>
          <w:sz w:val="22"/>
        </w:rPr>
        <w:t xml:space="preserve"> (Υπου</w:t>
      </w:r>
      <w:r w:rsidR="00D33B74">
        <w:rPr>
          <w:sz w:val="22"/>
        </w:rPr>
        <w:t>ρ</w:t>
      </w:r>
      <w:r w:rsidR="00D33B74">
        <w:rPr>
          <w:sz w:val="22"/>
        </w:rPr>
        <w:t>γείο Πολιτισμού &amp; Αθλητισμού)</w:t>
      </w:r>
      <w:r w:rsidR="00756299">
        <w:rPr>
          <w:sz w:val="22"/>
        </w:rPr>
        <w:t>.</w:t>
      </w:r>
    </w:p>
    <w:p w:rsidR="0084370C" w:rsidRDefault="0084370C" w:rsidP="0084370C">
      <w:pPr>
        <w:spacing w:line="228" w:lineRule="auto"/>
        <w:jc w:val="both"/>
        <w:rPr>
          <w:sz w:val="22"/>
        </w:rPr>
      </w:pPr>
    </w:p>
    <w:p w:rsidR="0084370C" w:rsidRDefault="00187817" w:rsidP="00F462B4">
      <w:pPr>
        <w:spacing w:line="228" w:lineRule="auto"/>
        <w:jc w:val="both"/>
        <w:rPr>
          <w:sz w:val="22"/>
        </w:rPr>
      </w:pPr>
      <w:r>
        <w:rPr>
          <w:sz w:val="22"/>
        </w:rPr>
        <w:t>Τ</w:t>
      </w:r>
      <w:r w:rsidR="0084370C">
        <w:rPr>
          <w:sz w:val="22"/>
        </w:rPr>
        <w:t xml:space="preserve">ο 2021 δόθηκε </w:t>
      </w:r>
      <w:r>
        <w:rPr>
          <w:sz w:val="22"/>
        </w:rPr>
        <w:t xml:space="preserve">επιπλέον ιδιαίτερη </w:t>
      </w:r>
      <w:r w:rsidR="0084370C">
        <w:rPr>
          <w:sz w:val="22"/>
        </w:rPr>
        <w:t xml:space="preserve">έμφαση στην ανάπτυξη δράσεων «πράσινων» επισκοπήσεων, ήτοι </w:t>
      </w:r>
      <w:r w:rsidR="003D5B2A">
        <w:rPr>
          <w:sz w:val="22"/>
        </w:rPr>
        <w:t xml:space="preserve">δράσεων βελτίωσης του ενεργειακού αποτυπώματος των φορέων μέσα από </w:t>
      </w:r>
      <w:r w:rsidR="0084370C">
        <w:rPr>
          <w:sz w:val="22"/>
        </w:rPr>
        <w:t>εξορθολογισμ</w:t>
      </w:r>
      <w:r w:rsidR="003D5B2A">
        <w:rPr>
          <w:sz w:val="22"/>
        </w:rPr>
        <w:t>ό</w:t>
      </w:r>
      <w:r w:rsidR="0084370C">
        <w:rPr>
          <w:sz w:val="22"/>
        </w:rPr>
        <w:t xml:space="preserve"> της ενε</w:t>
      </w:r>
      <w:r w:rsidR="0084370C">
        <w:rPr>
          <w:sz w:val="22"/>
        </w:rPr>
        <w:t>ρ</w:t>
      </w:r>
      <w:r w:rsidR="0084370C">
        <w:rPr>
          <w:sz w:val="22"/>
        </w:rPr>
        <w:t>γειακής δαπάνης και κατανάλωσης σε επίπεδο Γενικής Κυβέρνησης.</w:t>
      </w:r>
    </w:p>
    <w:p w:rsidR="00187817" w:rsidRDefault="00187817" w:rsidP="00F462B4">
      <w:pPr>
        <w:spacing w:line="228" w:lineRule="auto"/>
        <w:jc w:val="both"/>
        <w:rPr>
          <w:sz w:val="22"/>
        </w:rPr>
      </w:pPr>
    </w:p>
    <w:p w:rsidR="00187817" w:rsidRPr="007D1873" w:rsidRDefault="00187817" w:rsidP="00F462B4">
      <w:pPr>
        <w:spacing w:line="228" w:lineRule="auto"/>
        <w:jc w:val="both"/>
        <w:rPr>
          <w:sz w:val="22"/>
        </w:rPr>
      </w:pPr>
      <w:r>
        <w:rPr>
          <w:sz w:val="22"/>
        </w:rPr>
        <w:t xml:space="preserve">Τέλος, το Υπουργείο Οικονομικών </w:t>
      </w:r>
      <w:r w:rsidR="005877AE">
        <w:rPr>
          <w:sz w:val="22"/>
        </w:rPr>
        <w:t>συνεργάστηκε</w:t>
      </w:r>
      <w:r>
        <w:rPr>
          <w:sz w:val="22"/>
        </w:rPr>
        <w:t xml:space="preserve"> με τον ΟΟΣΑ για την ολοκλήρωση της στρατηγ</w:t>
      </w:r>
      <w:r>
        <w:rPr>
          <w:sz w:val="22"/>
        </w:rPr>
        <w:t>ι</w:t>
      </w:r>
      <w:r>
        <w:rPr>
          <w:sz w:val="22"/>
        </w:rPr>
        <w:t xml:space="preserve">κής επισκόπησης δαπανών, </w:t>
      </w:r>
      <w:r w:rsidR="007D1873">
        <w:rPr>
          <w:sz w:val="22"/>
        </w:rPr>
        <w:t>στην οποία αποτυπώνονται τα κύρια ζητήματα που συνδέονται με τις επ</w:t>
      </w:r>
      <w:r w:rsidR="007D1873">
        <w:rPr>
          <w:sz w:val="22"/>
        </w:rPr>
        <w:t>ι</w:t>
      </w:r>
      <w:r w:rsidR="007D1873">
        <w:rPr>
          <w:sz w:val="22"/>
        </w:rPr>
        <w:t>σκοπήσεις και τα σημεία σύνδεσής τους με τη διαδικασία προϋπολογισμού, συγκεράζοντας τη διεθνή πρακτική με την ελληνική πραγματικότητα.</w:t>
      </w:r>
    </w:p>
    <w:p w:rsidR="0084370C" w:rsidRDefault="0084370C" w:rsidP="00F462B4">
      <w:pPr>
        <w:spacing w:line="228" w:lineRule="auto"/>
        <w:jc w:val="both"/>
        <w:rPr>
          <w:sz w:val="22"/>
        </w:rPr>
      </w:pPr>
    </w:p>
    <w:p w:rsidR="00187817" w:rsidRDefault="00756299" w:rsidP="00F462B4">
      <w:pPr>
        <w:spacing w:line="228" w:lineRule="auto"/>
        <w:jc w:val="both"/>
        <w:rPr>
          <w:sz w:val="22"/>
        </w:rPr>
      </w:pPr>
      <w:r>
        <w:rPr>
          <w:sz w:val="22"/>
        </w:rPr>
        <w:t>Το 2022 θα δοθεί ιδιαίτερο βάρος στην παρακολούθηση των δράσεων επισκόπησης που έχουν συ</w:t>
      </w:r>
      <w:r>
        <w:rPr>
          <w:sz w:val="22"/>
        </w:rPr>
        <w:t>μ</w:t>
      </w:r>
      <w:r>
        <w:rPr>
          <w:sz w:val="22"/>
        </w:rPr>
        <w:t xml:space="preserve">φωνηθεί με τα Υπουργεία, στο πλαίσιο της </w:t>
      </w:r>
      <w:r w:rsidR="00896B61">
        <w:rPr>
          <w:sz w:val="22"/>
        </w:rPr>
        <w:t>περαιτέρω</w:t>
      </w:r>
      <w:r>
        <w:rPr>
          <w:sz w:val="22"/>
        </w:rPr>
        <w:t xml:space="preserve"> ενσωμάτωσής τους στη διαδικασία </w:t>
      </w:r>
      <w:r w:rsidR="00527E8F">
        <w:rPr>
          <w:sz w:val="22"/>
        </w:rPr>
        <w:t xml:space="preserve"> </w:t>
      </w:r>
      <w:r>
        <w:rPr>
          <w:sz w:val="22"/>
        </w:rPr>
        <w:t>προϋπολ</w:t>
      </w:r>
      <w:r>
        <w:rPr>
          <w:sz w:val="22"/>
        </w:rPr>
        <w:t>ο</w:t>
      </w:r>
      <w:r>
        <w:rPr>
          <w:sz w:val="22"/>
        </w:rPr>
        <w:t xml:space="preserve">γισμού. </w:t>
      </w:r>
    </w:p>
    <w:p w:rsidR="00187817" w:rsidRDefault="00187817" w:rsidP="00F462B4">
      <w:pPr>
        <w:spacing w:line="228" w:lineRule="auto"/>
        <w:jc w:val="both"/>
        <w:rPr>
          <w:sz w:val="22"/>
        </w:rPr>
      </w:pPr>
    </w:p>
    <w:p w:rsidR="0084370C" w:rsidRPr="0084370C" w:rsidRDefault="0084370C" w:rsidP="00F462B4">
      <w:pPr>
        <w:spacing w:line="228" w:lineRule="auto"/>
        <w:jc w:val="both"/>
        <w:rPr>
          <w:sz w:val="22"/>
        </w:rPr>
      </w:pPr>
      <w:r>
        <w:rPr>
          <w:sz w:val="22"/>
        </w:rPr>
        <w:t>Το σύνολο των δράσεων επισκόπησης των Υπουργείων ανά Τομέα Πολιτικής και Πρόγραμμα περ</w:t>
      </w:r>
      <w:r>
        <w:rPr>
          <w:sz w:val="22"/>
        </w:rPr>
        <w:t>ι</w:t>
      </w:r>
      <w:r>
        <w:rPr>
          <w:sz w:val="22"/>
        </w:rPr>
        <w:t xml:space="preserve">λαμβάνεται </w:t>
      </w:r>
      <w:r w:rsidR="003D5B2A">
        <w:rPr>
          <w:sz w:val="22"/>
        </w:rPr>
        <w:t xml:space="preserve">στα Ετήσια Σχέδια Προγραμμάτων των Υπουργείων </w:t>
      </w:r>
      <w:r>
        <w:rPr>
          <w:sz w:val="22"/>
        </w:rPr>
        <w:t xml:space="preserve">στην ειδική έκδοση </w:t>
      </w:r>
      <w:r w:rsidRPr="0084370C">
        <w:rPr>
          <w:i/>
          <w:sz w:val="22"/>
        </w:rPr>
        <w:t>Προϋπολογισμός Επιδόσεων 2022</w:t>
      </w:r>
      <w:r>
        <w:rPr>
          <w:i/>
          <w:sz w:val="22"/>
        </w:rPr>
        <w:t xml:space="preserve"> </w:t>
      </w:r>
      <w:r>
        <w:rPr>
          <w:sz w:val="22"/>
        </w:rPr>
        <w:t>που συνοδεύει την παρούσα.</w:t>
      </w:r>
    </w:p>
    <w:p w:rsidR="00E97307" w:rsidRPr="00E97307" w:rsidRDefault="00E97307" w:rsidP="00F462B4">
      <w:pPr>
        <w:spacing w:line="228" w:lineRule="auto"/>
        <w:contextualSpacing/>
        <w:jc w:val="both"/>
        <w:rPr>
          <w:sz w:val="22"/>
        </w:rPr>
      </w:pPr>
    </w:p>
    <w:p w:rsidR="00E97307" w:rsidRPr="00413C61" w:rsidRDefault="00116C59" w:rsidP="00F462B4">
      <w:pPr>
        <w:shd w:val="clear" w:color="auto" w:fill="595959" w:themeFill="text1" w:themeFillTint="A6"/>
        <w:tabs>
          <w:tab w:val="left" w:pos="426"/>
        </w:tabs>
        <w:contextualSpacing/>
        <w:jc w:val="both"/>
        <w:rPr>
          <w:rFonts w:ascii="Arial Narrow" w:hAnsi="Arial Narrow"/>
          <w:b/>
          <w:color w:val="FFFFFF" w:themeColor="background1"/>
          <w:sz w:val="26"/>
        </w:rPr>
      </w:pPr>
      <w:r>
        <w:rPr>
          <w:rFonts w:ascii="Arial Narrow" w:hAnsi="Arial Narrow"/>
          <w:b/>
          <w:color w:val="FFFFFF" w:themeColor="background1"/>
          <w:sz w:val="26"/>
        </w:rPr>
        <w:t>1.</w:t>
      </w:r>
      <w:r w:rsidR="00ED13F0">
        <w:rPr>
          <w:rFonts w:ascii="Arial Narrow" w:hAnsi="Arial Narrow"/>
          <w:b/>
          <w:color w:val="FFFFFF" w:themeColor="background1"/>
          <w:sz w:val="26"/>
        </w:rPr>
        <w:t>2</w:t>
      </w:r>
      <w:r w:rsidR="00ED13F0">
        <w:rPr>
          <w:rFonts w:ascii="Arial Narrow" w:hAnsi="Arial Narrow"/>
          <w:b/>
          <w:color w:val="FFFFFF" w:themeColor="background1"/>
          <w:sz w:val="26"/>
        </w:rPr>
        <w:tab/>
      </w:r>
      <w:r>
        <w:rPr>
          <w:rFonts w:ascii="Arial Narrow" w:hAnsi="Arial Narrow"/>
          <w:b/>
          <w:color w:val="FFFFFF" w:themeColor="background1"/>
          <w:sz w:val="26"/>
        </w:rPr>
        <w:t>Προϋπολογισμός</w:t>
      </w:r>
      <w:r w:rsidR="00E97307" w:rsidRPr="00413C61">
        <w:rPr>
          <w:rFonts w:ascii="Arial Narrow" w:hAnsi="Arial Narrow"/>
          <w:b/>
          <w:color w:val="FFFFFF" w:themeColor="background1"/>
          <w:sz w:val="26"/>
        </w:rPr>
        <w:t xml:space="preserve"> επιδόσεων </w:t>
      </w:r>
    </w:p>
    <w:p w:rsidR="00E97307" w:rsidRPr="00527E8F" w:rsidRDefault="00E97307" w:rsidP="00F462B4">
      <w:pPr>
        <w:spacing w:line="228" w:lineRule="auto"/>
        <w:contextualSpacing/>
        <w:jc w:val="both"/>
        <w:rPr>
          <w:sz w:val="22"/>
          <w:szCs w:val="22"/>
        </w:rPr>
      </w:pPr>
    </w:p>
    <w:p w:rsidR="00E97307" w:rsidRDefault="00E97307" w:rsidP="00F462B4">
      <w:pPr>
        <w:spacing w:line="228" w:lineRule="auto"/>
        <w:contextualSpacing/>
        <w:jc w:val="both"/>
        <w:rPr>
          <w:sz w:val="22"/>
        </w:rPr>
      </w:pPr>
      <w:r w:rsidRPr="001B05EC">
        <w:rPr>
          <w:sz w:val="22"/>
        </w:rPr>
        <w:t xml:space="preserve">Κατά το </w:t>
      </w:r>
      <w:r w:rsidR="00C22F44">
        <w:rPr>
          <w:sz w:val="22"/>
        </w:rPr>
        <w:t>τρέχον έτος</w:t>
      </w:r>
      <w:r w:rsidR="008B67E5">
        <w:rPr>
          <w:sz w:val="22"/>
        </w:rPr>
        <w:t>,</w:t>
      </w:r>
      <w:r w:rsidRPr="001B05EC">
        <w:rPr>
          <w:sz w:val="22"/>
        </w:rPr>
        <w:t xml:space="preserve"> ο πιλοτικός σχεδιασμός προϋπολογισμού επιδόσεων </w:t>
      </w:r>
      <w:r w:rsidR="00756299" w:rsidRPr="001B05EC">
        <w:rPr>
          <w:sz w:val="22"/>
        </w:rPr>
        <w:t>επεκτάθηκε</w:t>
      </w:r>
      <w:r w:rsidR="008B67E5">
        <w:rPr>
          <w:sz w:val="22"/>
        </w:rPr>
        <w:t>,</w:t>
      </w:r>
      <w:r w:rsidR="00756299" w:rsidRPr="001B05EC">
        <w:rPr>
          <w:sz w:val="22"/>
        </w:rPr>
        <w:t xml:space="preserve"> για </w:t>
      </w:r>
      <w:r w:rsidRPr="001B05EC">
        <w:rPr>
          <w:sz w:val="22"/>
        </w:rPr>
        <w:t>την επ</w:t>
      </w:r>
      <w:r w:rsidRPr="001B05EC">
        <w:rPr>
          <w:sz w:val="22"/>
        </w:rPr>
        <w:t>ί</w:t>
      </w:r>
      <w:r w:rsidRPr="001B05EC">
        <w:rPr>
          <w:sz w:val="22"/>
        </w:rPr>
        <w:t xml:space="preserve">τευξη της ολοκλήρωσης της παρουσίασης του προϋπολογισμού </w:t>
      </w:r>
      <w:r w:rsidR="00756299" w:rsidRPr="001B05EC">
        <w:rPr>
          <w:sz w:val="22"/>
        </w:rPr>
        <w:t xml:space="preserve">2022 </w:t>
      </w:r>
      <w:r w:rsidRPr="001B05EC">
        <w:rPr>
          <w:sz w:val="22"/>
        </w:rPr>
        <w:t>με δομή προγραμμάτων και στοιχεία επίδο</w:t>
      </w:r>
      <w:r w:rsidR="00756299" w:rsidRPr="001B05EC">
        <w:rPr>
          <w:sz w:val="22"/>
        </w:rPr>
        <w:t>σης</w:t>
      </w:r>
      <w:r w:rsidR="008B67E5">
        <w:rPr>
          <w:sz w:val="22"/>
        </w:rPr>
        <w:t>,</w:t>
      </w:r>
      <w:r w:rsidR="00756299" w:rsidRPr="001B05EC">
        <w:rPr>
          <w:sz w:val="22"/>
        </w:rPr>
        <w:t xml:space="preserve"> για όλους τους Φορείς Κεντρικής Διοίκησης, με ενσωμάτωση στοιχείων για τη δ</w:t>
      </w:r>
      <w:r w:rsidR="00756299" w:rsidRPr="001B05EC">
        <w:rPr>
          <w:sz w:val="22"/>
        </w:rPr>
        <w:t>α</w:t>
      </w:r>
      <w:r w:rsidR="00756299" w:rsidRPr="001B05EC">
        <w:rPr>
          <w:sz w:val="22"/>
        </w:rPr>
        <w:t>πάνη Γενικής Κυβέρνησης ανά Τομέα Πολιτικής και Πρόγραμμα.</w:t>
      </w:r>
    </w:p>
    <w:p w:rsidR="00E37F74" w:rsidRDefault="00E37F74" w:rsidP="00F462B4">
      <w:pPr>
        <w:spacing w:line="228" w:lineRule="auto"/>
        <w:contextualSpacing/>
        <w:jc w:val="both"/>
        <w:rPr>
          <w:sz w:val="22"/>
        </w:rPr>
      </w:pPr>
    </w:p>
    <w:p w:rsidR="00E97307" w:rsidRDefault="00E37F74" w:rsidP="00F462B4">
      <w:pPr>
        <w:spacing w:line="228" w:lineRule="auto"/>
        <w:contextualSpacing/>
        <w:jc w:val="both"/>
        <w:rPr>
          <w:sz w:val="22"/>
        </w:rPr>
      </w:pPr>
      <w:r>
        <w:rPr>
          <w:sz w:val="22"/>
        </w:rPr>
        <w:t xml:space="preserve">Από την αρχή του έτους, </w:t>
      </w:r>
      <w:r w:rsidR="00E97307" w:rsidRPr="00E97307">
        <w:rPr>
          <w:sz w:val="22"/>
        </w:rPr>
        <w:t xml:space="preserve">Διυπουργικές Επιτροπές </w:t>
      </w:r>
      <w:r>
        <w:rPr>
          <w:sz w:val="22"/>
        </w:rPr>
        <w:t>μεταξύ των φορέων Κεντρικής Διοίκησης (Υπου</w:t>
      </w:r>
      <w:r>
        <w:rPr>
          <w:sz w:val="22"/>
        </w:rPr>
        <w:t>ρ</w:t>
      </w:r>
      <w:r>
        <w:rPr>
          <w:sz w:val="22"/>
        </w:rPr>
        <w:t xml:space="preserve">γεία, Αποκεντρωμένες Διοικήσεις, Προεδρία της Δημοκρατίας, Προεδρία της Κυβέρνησης) </w:t>
      </w:r>
      <w:r w:rsidR="00E97307" w:rsidRPr="00E97307">
        <w:rPr>
          <w:sz w:val="22"/>
        </w:rPr>
        <w:t>εργάστ</w:t>
      </w:r>
      <w:r w:rsidR="00E97307" w:rsidRPr="00E97307">
        <w:rPr>
          <w:sz w:val="22"/>
        </w:rPr>
        <w:t>η</w:t>
      </w:r>
      <w:r w:rsidR="00E97307" w:rsidRPr="00E97307">
        <w:rPr>
          <w:sz w:val="22"/>
        </w:rPr>
        <w:t>καν για τη διαμόρφωση της νέας ταξινόμησης βάσει Προγραμμάτων</w:t>
      </w:r>
      <w:r>
        <w:rPr>
          <w:sz w:val="22"/>
        </w:rPr>
        <w:t xml:space="preserve"> του προϋπολογισμού τ</w:t>
      </w:r>
      <w:r w:rsidR="001B05EC">
        <w:rPr>
          <w:sz w:val="22"/>
        </w:rPr>
        <w:t>ων φορ</w:t>
      </w:r>
      <w:r w:rsidR="001B05EC">
        <w:rPr>
          <w:sz w:val="22"/>
        </w:rPr>
        <w:t>έ</w:t>
      </w:r>
      <w:r w:rsidR="001B05EC">
        <w:rPr>
          <w:sz w:val="22"/>
        </w:rPr>
        <w:t>ων</w:t>
      </w:r>
      <w:r>
        <w:rPr>
          <w:sz w:val="22"/>
        </w:rPr>
        <w:t>, τακτικού και δημοσίων επενδύσεων</w:t>
      </w:r>
      <w:r w:rsidR="00C22F44">
        <w:rPr>
          <w:sz w:val="22"/>
        </w:rPr>
        <w:t>,</w:t>
      </w:r>
      <w:r w:rsidR="001B05EC">
        <w:rPr>
          <w:sz w:val="22"/>
        </w:rPr>
        <w:t xml:space="preserve"> και την αποτύπωση των κύριων στοιχείων για την αξιολόγ</w:t>
      </w:r>
      <w:r w:rsidR="001B05EC">
        <w:rPr>
          <w:sz w:val="22"/>
        </w:rPr>
        <w:t>η</w:t>
      </w:r>
      <w:r w:rsidR="001B05EC">
        <w:rPr>
          <w:sz w:val="22"/>
        </w:rPr>
        <w:t xml:space="preserve">ση της επίδοσης κάθε Προγράμματος, της στοχοθεσίας </w:t>
      </w:r>
      <w:r w:rsidR="0058418A">
        <w:rPr>
          <w:sz w:val="22"/>
        </w:rPr>
        <w:t xml:space="preserve">του </w:t>
      </w:r>
      <w:r w:rsidR="001B05EC">
        <w:rPr>
          <w:sz w:val="22"/>
        </w:rPr>
        <w:t>και κύριων δεικτών επίδοσης για τη μ</w:t>
      </w:r>
      <w:r w:rsidR="001B05EC">
        <w:rPr>
          <w:sz w:val="22"/>
        </w:rPr>
        <w:t>έ</w:t>
      </w:r>
      <w:r w:rsidR="001B05EC">
        <w:rPr>
          <w:sz w:val="22"/>
        </w:rPr>
        <w:t xml:space="preserve">τρηση του βαθμού επίτευξης των στόχων. </w:t>
      </w:r>
      <w:r w:rsidR="00ED46DD">
        <w:rPr>
          <w:sz w:val="22"/>
        </w:rPr>
        <w:t xml:space="preserve">Σημειώνεται ότι </w:t>
      </w:r>
      <w:r w:rsidR="00961F6E">
        <w:rPr>
          <w:sz w:val="22"/>
        </w:rPr>
        <w:t>και η Βουλή των Ελλήνων διαμόρφωσε την παρουσίαση του προϋπολογισμού της στη βάση Προγραμμάτων.</w:t>
      </w:r>
    </w:p>
    <w:p w:rsidR="00961F6E" w:rsidRDefault="00961F6E" w:rsidP="00F462B4">
      <w:pPr>
        <w:spacing w:line="228" w:lineRule="auto"/>
        <w:contextualSpacing/>
        <w:jc w:val="both"/>
        <w:rPr>
          <w:sz w:val="22"/>
        </w:rPr>
      </w:pPr>
    </w:p>
    <w:p w:rsidR="00961F6E" w:rsidRPr="00E97307" w:rsidRDefault="00961F6E" w:rsidP="00F462B4">
      <w:pPr>
        <w:spacing w:line="228" w:lineRule="auto"/>
        <w:contextualSpacing/>
        <w:jc w:val="both"/>
        <w:rPr>
          <w:sz w:val="22"/>
        </w:rPr>
      </w:pPr>
      <w:r>
        <w:rPr>
          <w:sz w:val="22"/>
        </w:rPr>
        <w:t>Τα Προγράμματα αποτελούν το δεύτερο επίπεδο της νέας ταξινόμησης που διαμορφώνεται σε τρία επίπεδα ως εξής: Τομείς Πολιτικής- Προγράμματα- Υποπρογράμματα.</w:t>
      </w:r>
    </w:p>
    <w:p w:rsidR="00E97307" w:rsidRPr="00527E8F" w:rsidRDefault="00E97307" w:rsidP="00F462B4">
      <w:pPr>
        <w:spacing w:line="228" w:lineRule="auto"/>
        <w:contextualSpacing/>
        <w:jc w:val="both"/>
        <w:rPr>
          <w:sz w:val="22"/>
          <w:szCs w:val="22"/>
        </w:rPr>
      </w:pPr>
    </w:p>
    <w:p w:rsidR="00E97307" w:rsidRDefault="00E97307" w:rsidP="00F462B4">
      <w:pPr>
        <w:spacing w:line="228" w:lineRule="auto"/>
        <w:contextualSpacing/>
        <w:jc w:val="both"/>
        <w:rPr>
          <w:sz w:val="22"/>
        </w:rPr>
      </w:pPr>
      <w:r w:rsidRPr="00E97307">
        <w:rPr>
          <w:sz w:val="22"/>
        </w:rPr>
        <w:t>Οι Τομείς Πολιτικής</w:t>
      </w:r>
      <w:r w:rsidR="00C726FA">
        <w:rPr>
          <w:sz w:val="22"/>
        </w:rPr>
        <w:t xml:space="preserve"> </w:t>
      </w:r>
      <w:r w:rsidR="00961F6E">
        <w:rPr>
          <w:sz w:val="22"/>
        </w:rPr>
        <w:t xml:space="preserve">στους οποίους εντάσσονται τα Προγράμματα των φορέων </w:t>
      </w:r>
      <w:r w:rsidRPr="00E97307">
        <w:rPr>
          <w:sz w:val="22"/>
        </w:rPr>
        <w:t>είναι οι ακόλουθοι:</w:t>
      </w:r>
    </w:p>
    <w:p w:rsidR="008B67E5" w:rsidRDefault="008B67E5" w:rsidP="00F462B4">
      <w:pPr>
        <w:spacing w:line="228" w:lineRule="auto"/>
        <w:contextualSpacing/>
        <w:jc w:val="both"/>
        <w:rPr>
          <w:sz w:val="22"/>
        </w:rPr>
      </w:pPr>
    </w:p>
    <w:p w:rsidR="00527E8F" w:rsidRDefault="00527E8F" w:rsidP="00F462B4">
      <w:pPr>
        <w:spacing w:line="228" w:lineRule="auto"/>
        <w:contextualSpacing/>
        <w:jc w:val="both"/>
        <w:rPr>
          <w:sz w:val="22"/>
        </w:rPr>
      </w:pPr>
    </w:p>
    <w:p w:rsidR="00527E8F" w:rsidRPr="00E97307" w:rsidRDefault="00527E8F" w:rsidP="008C46B6">
      <w:pPr>
        <w:spacing w:line="228" w:lineRule="auto"/>
        <w:contextualSpacing/>
        <w:jc w:val="both"/>
        <w:rPr>
          <w:sz w:val="22"/>
        </w:rPr>
      </w:pPr>
    </w:p>
    <w:p w:rsidR="00E97307" w:rsidRPr="004C3C67" w:rsidRDefault="00E97307" w:rsidP="008526F5">
      <w:pPr>
        <w:spacing w:line="228" w:lineRule="auto"/>
        <w:contextualSpacing/>
        <w:jc w:val="both"/>
        <w:rPr>
          <w:sz w:val="10"/>
        </w:rPr>
      </w:pPr>
    </w:p>
    <w:tbl>
      <w:tblPr>
        <w:tblStyle w:val="14"/>
        <w:tblW w:w="9180" w:type="dxa"/>
        <w:tblLook w:val="04A0"/>
      </w:tblPr>
      <w:tblGrid>
        <w:gridCol w:w="9180"/>
      </w:tblGrid>
      <w:tr w:rsidR="00880541" w:rsidRPr="00A34A17" w:rsidTr="00A34A17">
        <w:trPr>
          <w:cnfStyle w:val="100000000000"/>
          <w:trHeight w:val="20"/>
        </w:trPr>
        <w:tc>
          <w:tcPr>
            <w:cnfStyle w:val="001000000000"/>
            <w:tcW w:w="9180" w:type="dxa"/>
            <w:hideMark/>
          </w:tcPr>
          <w:p w:rsidR="00880541" w:rsidRPr="00A34A17" w:rsidRDefault="00880541" w:rsidP="00F42523">
            <w:pPr>
              <w:jc w:val="both"/>
              <w:rPr>
                <w:rFonts w:ascii="Times New Roman" w:eastAsia="Times New Roman" w:hAnsi="Times New Roman" w:cs="Times New Roman"/>
                <w:color w:val="auto"/>
                <w:sz w:val="18"/>
                <w:szCs w:val="20"/>
              </w:rPr>
            </w:pPr>
            <w:r w:rsidRPr="00A34A17">
              <w:rPr>
                <w:rFonts w:ascii="Times New Roman" w:eastAsia="Times New Roman" w:hAnsi="Times New Roman" w:cs="Times New Roman"/>
                <w:color w:val="auto"/>
                <w:sz w:val="18"/>
                <w:szCs w:val="20"/>
              </w:rPr>
              <w:t>ΤΟΜΕΙΣ ΠΟΛΙΤΙΚΗΣ</w:t>
            </w:r>
          </w:p>
        </w:tc>
      </w:tr>
      <w:tr w:rsidR="00880541" w:rsidRPr="00335424" w:rsidTr="00F557FE">
        <w:trPr>
          <w:cnfStyle w:val="000000100000"/>
          <w:trHeight w:val="20"/>
        </w:trPr>
        <w:tc>
          <w:tcPr>
            <w:cnfStyle w:val="001000000000"/>
            <w:tcW w:w="9180" w:type="dxa"/>
            <w:shd w:val="clear" w:color="auto" w:fill="D9D9D9" w:themeFill="background1" w:themeFillShade="D9"/>
            <w:hideMark/>
          </w:tcPr>
          <w:p w:rsidR="00880541" w:rsidRPr="003721CE" w:rsidRDefault="00880541" w:rsidP="00F42523">
            <w:pPr>
              <w:jc w:val="both"/>
              <w:rPr>
                <w:b w:val="0"/>
                <w:color w:val="000000"/>
                <w:sz w:val="18"/>
                <w:szCs w:val="20"/>
              </w:rPr>
            </w:pPr>
            <w:r w:rsidRPr="003721CE">
              <w:rPr>
                <w:b w:val="0"/>
                <w:color w:val="000000"/>
                <w:sz w:val="18"/>
                <w:szCs w:val="20"/>
              </w:rPr>
              <w:t>Οριζόντιες</w:t>
            </w:r>
            <w:r w:rsidR="004D5023" w:rsidRPr="003721CE">
              <w:rPr>
                <w:b w:val="0"/>
                <w:color w:val="000000"/>
                <w:sz w:val="18"/>
                <w:szCs w:val="20"/>
              </w:rPr>
              <w:t xml:space="preserve"> </w:t>
            </w:r>
            <w:r w:rsidRPr="003721CE">
              <w:rPr>
                <w:b w:val="0"/>
                <w:color w:val="000000"/>
                <w:sz w:val="18"/>
                <w:szCs w:val="20"/>
              </w:rPr>
              <w:t>/ Ειδικές Λειτουργίες του Κράτους</w:t>
            </w:r>
          </w:p>
        </w:tc>
      </w:tr>
      <w:tr w:rsidR="00880541" w:rsidRPr="00335424" w:rsidTr="00A34A17">
        <w:trPr>
          <w:trHeight w:val="20"/>
        </w:trPr>
        <w:tc>
          <w:tcPr>
            <w:cnfStyle w:val="001000000000"/>
            <w:tcW w:w="9180" w:type="dxa"/>
            <w:hideMark/>
          </w:tcPr>
          <w:p w:rsidR="00880541" w:rsidRPr="003721CE" w:rsidRDefault="00880541" w:rsidP="00F42523">
            <w:pPr>
              <w:jc w:val="both"/>
              <w:rPr>
                <w:b w:val="0"/>
                <w:color w:val="000000"/>
                <w:sz w:val="18"/>
                <w:szCs w:val="20"/>
              </w:rPr>
            </w:pPr>
            <w:r w:rsidRPr="003721CE">
              <w:rPr>
                <w:b w:val="0"/>
                <w:color w:val="000000"/>
                <w:sz w:val="18"/>
                <w:szCs w:val="20"/>
              </w:rPr>
              <w:t>Άμυνα</w:t>
            </w:r>
          </w:p>
        </w:tc>
      </w:tr>
      <w:tr w:rsidR="00880541" w:rsidRPr="00335424" w:rsidTr="00F557FE">
        <w:trPr>
          <w:cnfStyle w:val="000000100000"/>
          <w:trHeight w:val="20"/>
        </w:trPr>
        <w:tc>
          <w:tcPr>
            <w:cnfStyle w:val="001000000000"/>
            <w:tcW w:w="9180" w:type="dxa"/>
            <w:shd w:val="clear" w:color="auto" w:fill="D9D9D9" w:themeFill="background1" w:themeFillShade="D9"/>
            <w:hideMark/>
          </w:tcPr>
          <w:p w:rsidR="00880541" w:rsidRPr="003721CE" w:rsidRDefault="00880541" w:rsidP="00F42523">
            <w:pPr>
              <w:jc w:val="both"/>
              <w:rPr>
                <w:b w:val="0"/>
                <w:color w:val="000000"/>
                <w:sz w:val="18"/>
                <w:szCs w:val="20"/>
              </w:rPr>
            </w:pPr>
            <w:r w:rsidRPr="003721CE">
              <w:rPr>
                <w:b w:val="0"/>
                <w:color w:val="000000"/>
                <w:sz w:val="18"/>
                <w:szCs w:val="20"/>
              </w:rPr>
              <w:t>Ασφάλεια και Προστασία των Δικαιωμάτων του Πολίτη</w:t>
            </w:r>
          </w:p>
        </w:tc>
      </w:tr>
      <w:tr w:rsidR="00880541" w:rsidRPr="00335424" w:rsidTr="00A34A17">
        <w:trPr>
          <w:trHeight w:val="20"/>
        </w:trPr>
        <w:tc>
          <w:tcPr>
            <w:cnfStyle w:val="001000000000"/>
            <w:tcW w:w="9180" w:type="dxa"/>
            <w:hideMark/>
          </w:tcPr>
          <w:p w:rsidR="00880541" w:rsidRPr="003721CE" w:rsidRDefault="00880541" w:rsidP="00F42523">
            <w:pPr>
              <w:jc w:val="both"/>
              <w:rPr>
                <w:b w:val="0"/>
                <w:color w:val="000000"/>
                <w:sz w:val="18"/>
                <w:szCs w:val="20"/>
              </w:rPr>
            </w:pPr>
            <w:r w:rsidRPr="003721CE">
              <w:rPr>
                <w:b w:val="0"/>
                <w:color w:val="000000"/>
                <w:sz w:val="18"/>
                <w:szCs w:val="20"/>
              </w:rPr>
              <w:t>Οικονομική Δραστηριότητα και Ανάπτυξη</w:t>
            </w:r>
          </w:p>
        </w:tc>
      </w:tr>
      <w:tr w:rsidR="00880541" w:rsidRPr="00335424" w:rsidTr="00F557FE">
        <w:trPr>
          <w:cnfStyle w:val="000000100000"/>
          <w:trHeight w:val="20"/>
        </w:trPr>
        <w:tc>
          <w:tcPr>
            <w:cnfStyle w:val="001000000000"/>
            <w:tcW w:w="9180" w:type="dxa"/>
            <w:shd w:val="clear" w:color="auto" w:fill="D9D9D9" w:themeFill="background1" w:themeFillShade="D9"/>
            <w:hideMark/>
          </w:tcPr>
          <w:p w:rsidR="00880541" w:rsidRPr="003721CE" w:rsidRDefault="00880541" w:rsidP="00F42523">
            <w:pPr>
              <w:jc w:val="both"/>
              <w:rPr>
                <w:b w:val="0"/>
                <w:color w:val="000000"/>
                <w:sz w:val="18"/>
                <w:szCs w:val="20"/>
              </w:rPr>
            </w:pPr>
            <w:r w:rsidRPr="003721CE">
              <w:rPr>
                <w:b w:val="0"/>
                <w:color w:val="000000"/>
                <w:sz w:val="18"/>
                <w:szCs w:val="20"/>
              </w:rPr>
              <w:t>Περιβαλλοντική Προστασία και Χωροταξία</w:t>
            </w:r>
          </w:p>
        </w:tc>
      </w:tr>
      <w:tr w:rsidR="00880541" w:rsidRPr="00335424" w:rsidTr="00A34A17">
        <w:trPr>
          <w:trHeight w:val="20"/>
        </w:trPr>
        <w:tc>
          <w:tcPr>
            <w:cnfStyle w:val="001000000000"/>
            <w:tcW w:w="9180" w:type="dxa"/>
            <w:hideMark/>
          </w:tcPr>
          <w:p w:rsidR="00880541" w:rsidRPr="003721CE" w:rsidRDefault="00880541" w:rsidP="00F42523">
            <w:pPr>
              <w:jc w:val="both"/>
              <w:rPr>
                <w:b w:val="0"/>
                <w:color w:val="000000"/>
                <w:sz w:val="18"/>
                <w:szCs w:val="20"/>
              </w:rPr>
            </w:pPr>
            <w:r w:rsidRPr="003721CE">
              <w:rPr>
                <w:b w:val="0"/>
                <w:color w:val="000000"/>
                <w:sz w:val="18"/>
                <w:szCs w:val="20"/>
              </w:rPr>
              <w:t xml:space="preserve">Υποδομές </w:t>
            </w:r>
            <w:r w:rsidR="00F104EA" w:rsidRPr="003721CE">
              <w:rPr>
                <w:b w:val="0"/>
                <w:color w:val="000000"/>
                <w:sz w:val="18"/>
                <w:szCs w:val="20"/>
              </w:rPr>
              <w:t>–</w:t>
            </w:r>
            <w:r w:rsidRPr="003721CE">
              <w:rPr>
                <w:b w:val="0"/>
                <w:color w:val="000000"/>
                <w:sz w:val="18"/>
                <w:szCs w:val="20"/>
              </w:rPr>
              <w:t xml:space="preserve"> Μεταφορές</w:t>
            </w:r>
          </w:p>
        </w:tc>
      </w:tr>
      <w:tr w:rsidR="00880541" w:rsidRPr="00335424" w:rsidTr="00F557FE">
        <w:trPr>
          <w:cnfStyle w:val="000000100000"/>
          <w:trHeight w:val="20"/>
        </w:trPr>
        <w:tc>
          <w:tcPr>
            <w:cnfStyle w:val="001000000000"/>
            <w:tcW w:w="9180" w:type="dxa"/>
            <w:shd w:val="clear" w:color="auto" w:fill="D9D9D9" w:themeFill="background1" w:themeFillShade="D9"/>
            <w:hideMark/>
          </w:tcPr>
          <w:p w:rsidR="00880541" w:rsidRPr="003721CE" w:rsidRDefault="00880541" w:rsidP="00F42523">
            <w:pPr>
              <w:jc w:val="both"/>
              <w:rPr>
                <w:b w:val="0"/>
                <w:color w:val="000000"/>
                <w:sz w:val="18"/>
                <w:szCs w:val="20"/>
              </w:rPr>
            </w:pPr>
            <w:r w:rsidRPr="003721CE">
              <w:rPr>
                <w:b w:val="0"/>
                <w:color w:val="000000"/>
                <w:sz w:val="18"/>
                <w:szCs w:val="20"/>
              </w:rPr>
              <w:t>Υγεία</w:t>
            </w:r>
          </w:p>
        </w:tc>
      </w:tr>
      <w:tr w:rsidR="00880541" w:rsidRPr="00335424" w:rsidTr="00A34A17">
        <w:trPr>
          <w:trHeight w:val="20"/>
        </w:trPr>
        <w:tc>
          <w:tcPr>
            <w:cnfStyle w:val="001000000000"/>
            <w:tcW w:w="9180" w:type="dxa"/>
            <w:hideMark/>
          </w:tcPr>
          <w:p w:rsidR="00880541" w:rsidRPr="003721CE" w:rsidRDefault="00880541" w:rsidP="00F42523">
            <w:pPr>
              <w:ind w:right="132"/>
              <w:jc w:val="both"/>
              <w:rPr>
                <w:b w:val="0"/>
                <w:color w:val="000000"/>
                <w:sz w:val="18"/>
                <w:szCs w:val="20"/>
              </w:rPr>
            </w:pPr>
            <w:r w:rsidRPr="003721CE">
              <w:rPr>
                <w:b w:val="0"/>
                <w:color w:val="000000"/>
                <w:sz w:val="18"/>
                <w:szCs w:val="20"/>
              </w:rPr>
              <w:t>Πολιτισμός</w:t>
            </w:r>
            <w:r w:rsidR="0049784D" w:rsidRPr="003721CE">
              <w:rPr>
                <w:b w:val="0"/>
                <w:color w:val="000000"/>
                <w:sz w:val="18"/>
                <w:szCs w:val="20"/>
              </w:rPr>
              <w:t xml:space="preserve"> </w:t>
            </w:r>
            <w:r w:rsidR="00D64193" w:rsidRPr="003721CE">
              <w:rPr>
                <w:b w:val="0"/>
                <w:color w:val="000000"/>
                <w:sz w:val="18"/>
                <w:szCs w:val="20"/>
              </w:rPr>
              <w:t xml:space="preserve">– </w:t>
            </w:r>
            <w:r w:rsidRPr="003721CE">
              <w:rPr>
                <w:b w:val="0"/>
                <w:color w:val="000000"/>
                <w:sz w:val="18"/>
                <w:szCs w:val="20"/>
              </w:rPr>
              <w:t>Θρησκεία</w:t>
            </w:r>
            <w:r w:rsidR="00D64193" w:rsidRPr="003721CE">
              <w:rPr>
                <w:b w:val="0"/>
                <w:color w:val="000000"/>
                <w:sz w:val="18"/>
                <w:szCs w:val="20"/>
              </w:rPr>
              <w:t xml:space="preserve"> </w:t>
            </w:r>
            <w:r w:rsidR="004D5023" w:rsidRPr="003721CE">
              <w:rPr>
                <w:b w:val="0"/>
                <w:color w:val="000000"/>
                <w:sz w:val="18"/>
                <w:szCs w:val="20"/>
              </w:rPr>
              <w:t xml:space="preserve"> </w:t>
            </w:r>
            <w:r w:rsidR="00F104EA" w:rsidRPr="003721CE">
              <w:rPr>
                <w:b w:val="0"/>
                <w:color w:val="000000"/>
                <w:sz w:val="18"/>
                <w:szCs w:val="20"/>
              </w:rPr>
              <w:t>–</w:t>
            </w:r>
            <w:r w:rsidRPr="003721CE">
              <w:rPr>
                <w:b w:val="0"/>
                <w:color w:val="000000"/>
                <w:sz w:val="18"/>
                <w:szCs w:val="20"/>
              </w:rPr>
              <w:t xml:space="preserve"> Αθλητισμός</w:t>
            </w:r>
          </w:p>
        </w:tc>
      </w:tr>
      <w:tr w:rsidR="00880541" w:rsidRPr="00335424" w:rsidTr="00F557FE">
        <w:trPr>
          <w:cnfStyle w:val="000000100000"/>
          <w:trHeight w:val="20"/>
        </w:trPr>
        <w:tc>
          <w:tcPr>
            <w:cnfStyle w:val="001000000000"/>
            <w:tcW w:w="9180" w:type="dxa"/>
            <w:shd w:val="clear" w:color="auto" w:fill="D9D9D9" w:themeFill="background1" w:themeFillShade="D9"/>
            <w:hideMark/>
          </w:tcPr>
          <w:p w:rsidR="00880541" w:rsidRPr="003721CE" w:rsidRDefault="00880541" w:rsidP="00F42523">
            <w:pPr>
              <w:jc w:val="both"/>
              <w:rPr>
                <w:b w:val="0"/>
                <w:color w:val="000000"/>
                <w:sz w:val="18"/>
                <w:szCs w:val="20"/>
              </w:rPr>
            </w:pPr>
            <w:r w:rsidRPr="003721CE">
              <w:rPr>
                <w:b w:val="0"/>
                <w:color w:val="000000"/>
                <w:sz w:val="18"/>
                <w:szCs w:val="20"/>
              </w:rPr>
              <w:t>Εκπαίδευση</w:t>
            </w:r>
          </w:p>
        </w:tc>
      </w:tr>
      <w:tr w:rsidR="00880541" w:rsidRPr="00335424" w:rsidTr="00A34A17">
        <w:trPr>
          <w:trHeight w:val="20"/>
        </w:trPr>
        <w:tc>
          <w:tcPr>
            <w:cnfStyle w:val="001000000000"/>
            <w:tcW w:w="9180" w:type="dxa"/>
            <w:hideMark/>
          </w:tcPr>
          <w:p w:rsidR="00880541" w:rsidRPr="003721CE" w:rsidRDefault="00880541" w:rsidP="00F42523">
            <w:pPr>
              <w:jc w:val="both"/>
              <w:rPr>
                <w:b w:val="0"/>
                <w:color w:val="000000"/>
                <w:sz w:val="18"/>
                <w:szCs w:val="20"/>
              </w:rPr>
            </w:pPr>
            <w:r w:rsidRPr="003721CE">
              <w:rPr>
                <w:b w:val="0"/>
                <w:color w:val="000000"/>
                <w:sz w:val="18"/>
                <w:szCs w:val="20"/>
              </w:rPr>
              <w:t>Κοινωνική Προστασία</w:t>
            </w:r>
          </w:p>
        </w:tc>
      </w:tr>
      <w:tr w:rsidR="00880541" w:rsidRPr="00335424" w:rsidTr="00F557FE">
        <w:trPr>
          <w:cnfStyle w:val="000000100000"/>
          <w:trHeight w:val="20"/>
        </w:trPr>
        <w:tc>
          <w:tcPr>
            <w:cnfStyle w:val="001000000000"/>
            <w:tcW w:w="9180" w:type="dxa"/>
            <w:shd w:val="clear" w:color="auto" w:fill="D9D9D9" w:themeFill="background1" w:themeFillShade="D9"/>
            <w:hideMark/>
          </w:tcPr>
          <w:p w:rsidR="00880541" w:rsidRPr="003721CE" w:rsidRDefault="00880541" w:rsidP="00F42523">
            <w:pPr>
              <w:jc w:val="both"/>
              <w:rPr>
                <w:b w:val="0"/>
                <w:color w:val="000000"/>
                <w:sz w:val="18"/>
                <w:szCs w:val="20"/>
              </w:rPr>
            </w:pPr>
            <w:r w:rsidRPr="003721CE">
              <w:rPr>
                <w:b w:val="0"/>
                <w:color w:val="000000"/>
                <w:sz w:val="18"/>
                <w:szCs w:val="20"/>
              </w:rPr>
              <w:t>Αγροτική Ανάπτυξη</w:t>
            </w:r>
          </w:p>
        </w:tc>
      </w:tr>
      <w:tr w:rsidR="00880541" w:rsidRPr="00335424" w:rsidTr="00A34A17">
        <w:trPr>
          <w:trHeight w:val="20"/>
        </w:trPr>
        <w:tc>
          <w:tcPr>
            <w:cnfStyle w:val="001000000000"/>
            <w:tcW w:w="9180" w:type="dxa"/>
            <w:hideMark/>
          </w:tcPr>
          <w:p w:rsidR="00880541" w:rsidRPr="003721CE" w:rsidRDefault="00880541" w:rsidP="00861568">
            <w:pPr>
              <w:rPr>
                <w:b w:val="0"/>
                <w:color w:val="000000"/>
                <w:sz w:val="18"/>
                <w:szCs w:val="20"/>
              </w:rPr>
            </w:pPr>
            <w:r w:rsidRPr="003721CE">
              <w:rPr>
                <w:b w:val="0"/>
                <w:color w:val="000000"/>
                <w:sz w:val="18"/>
                <w:szCs w:val="20"/>
              </w:rPr>
              <w:t>Τοπική Διακυβέρνηση</w:t>
            </w:r>
          </w:p>
        </w:tc>
      </w:tr>
    </w:tbl>
    <w:p w:rsidR="007F2416" w:rsidRDefault="007F2416" w:rsidP="00413C61">
      <w:pPr>
        <w:tabs>
          <w:tab w:val="left" w:pos="0"/>
        </w:tabs>
        <w:contextualSpacing/>
        <w:jc w:val="both"/>
        <w:rPr>
          <w:sz w:val="22"/>
          <w:szCs w:val="22"/>
        </w:rPr>
      </w:pPr>
    </w:p>
    <w:p w:rsidR="00FC6C8C" w:rsidRPr="003C42ED" w:rsidRDefault="00FC6C8C" w:rsidP="00954F23">
      <w:pPr>
        <w:contextualSpacing/>
        <w:jc w:val="both"/>
        <w:rPr>
          <w:sz w:val="26"/>
          <w:szCs w:val="22"/>
        </w:rPr>
      </w:pPr>
    </w:p>
    <w:p w:rsidR="00413C61" w:rsidRDefault="00413C61" w:rsidP="00954F23">
      <w:pPr>
        <w:contextualSpacing/>
        <w:jc w:val="both"/>
        <w:rPr>
          <w:sz w:val="22"/>
          <w:szCs w:val="22"/>
        </w:rPr>
      </w:pPr>
      <w:r w:rsidRPr="00413C61">
        <w:rPr>
          <w:sz w:val="22"/>
          <w:szCs w:val="22"/>
        </w:rPr>
        <w:t>Κάθε Πρόγραμμα συνοδεύεται από το Ετήσιο Σχέδιο Προγράμματος</w:t>
      </w:r>
      <w:r w:rsidR="00F947D4">
        <w:rPr>
          <w:sz w:val="22"/>
          <w:szCs w:val="22"/>
        </w:rPr>
        <w:t xml:space="preserve"> (</w:t>
      </w:r>
      <w:r w:rsidRPr="00413C61">
        <w:rPr>
          <w:sz w:val="22"/>
          <w:szCs w:val="22"/>
        </w:rPr>
        <w:t xml:space="preserve">ΕΣΠ) </w:t>
      </w:r>
      <w:r w:rsidR="00F947D4">
        <w:rPr>
          <w:sz w:val="22"/>
          <w:szCs w:val="22"/>
        </w:rPr>
        <w:t xml:space="preserve">στο οποίο αποτυπώνονται πληροφορίες για </w:t>
      </w:r>
      <w:r w:rsidR="008B67E5">
        <w:rPr>
          <w:sz w:val="22"/>
          <w:szCs w:val="22"/>
        </w:rPr>
        <w:t xml:space="preserve">τους υπεύθυνους παρακολούθησης κάθε </w:t>
      </w:r>
      <w:r w:rsidR="00F947D4">
        <w:rPr>
          <w:sz w:val="22"/>
          <w:szCs w:val="22"/>
        </w:rPr>
        <w:t xml:space="preserve">Προγράμματος, τη στρατηγική του, τους στόχους και τα αναμενόμενα αποτελέσματα, </w:t>
      </w:r>
      <w:r w:rsidRPr="00413C61">
        <w:rPr>
          <w:sz w:val="22"/>
          <w:szCs w:val="22"/>
        </w:rPr>
        <w:t xml:space="preserve">τις </w:t>
      </w:r>
      <w:r w:rsidR="00F947D4">
        <w:rPr>
          <w:sz w:val="22"/>
          <w:szCs w:val="22"/>
        </w:rPr>
        <w:t>κύριες</w:t>
      </w:r>
      <w:r w:rsidRPr="00413C61">
        <w:rPr>
          <w:sz w:val="22"/>
          <w:szCs w:val="22"/>
        </w:rPr>
        <w:t xml:space="preserve"> εκροές</w:t>
      </w:r>
      <w:r w:rsidR="00F947D4">
        <w:rPr>
          <w:sz w:val="22"/>
          <w:szCs w:val="22"/>
        </w:rPr>
        <w:t xml:space="preserve">, τις δραστηριότητες του Προγράμματος με ειδική αναφορά </w:t>
      </w:r>
      <w:r w:rsidR="00BA5F53">
        <w:rPr>
          <w:sz w:val="22"/>
          <w:szCs w:val="22"/>
        </w:rPr>
        <w:t>σε όσες έχουν θετικό περιβαλλοντικό αποτύπωμα, τις δράσεις επισκόπησης δαπ</w:t>
      </w:r>
      <w:r w:rsidR="00BA5F53">
        <w:rPr>
          <w:sz w:val="22"/>
          <w:szCs w:val="22"/>
        </w:rPr>
        <w:t>α</w:t>
      </w:r>
      <w:r w:rsidR="00BA5F53">
        <w:rPr>
          <w:sz w:val="22"/>
          <w:szCs w:val="22"/>
        </w:rPr>
        <w:t>νών στον τομέα</w:t>
      </w:r>
      <w:r w:rsidR="005C1BB0">
        <w:rPr>
          <w:sz w:val="22"/>
          <w:szCs w:val="22"/>
        </w:rPr>
        <w:t>.</w:t>
      </w:r>
      <w:r w:rsidR="00BA5F53">
        <w:rPr>
          <w:sz w:val="22"/>
          <w:szCs w:val="22"/>
        </w:rPr>
        <w:t xml:space="preserve"> </w:t>
      </w:r>
      <w:r w:rsidR="00C3418F">
        <w:rPr>
          <w:sz w:val="22"/>
          <w:szCs w:val="22"/>
        </w:rPr>
        <w:t>Περαιτέρω, περιλαμβάνονται πληρ</w:t>
      </w:r>
      <w:r w:rsidR="00C3418F">
        <w:rPr>
          <w:sz w:val="22"/>
          <w:szCs w:val="22"/>
        </w:rPr>
        <w:t>ο</w:t>
      </w:r>
      <w:r w:rsidR="00C3418F">
        <w:rPr>
          <w:sz w:val="22"/>
          <w:szCs w:val="22"/>
        </w:rPr>
        <w:t xml:space="preserve">φορίες για το ανθρώπινο δυναμικό που εργάζεται για την επίτευξη των στόχων του Προγράμματος τόσο από τον ίδιο τον φορέα όσο και από λοιπούς Φορείς Γενικής Κυβέρνησης που δραστηριοποιούνται στον ίδιο τομέα πολιτικής. </w:t>
      </w:r>
      <w:r w:rsidR="00BA5F53">
        <w:rPr>
          <w:sz w:val="22"/>
          <w:szCs w:val="22"/>
        </w:rPr>
        <w:t>Οι πληροφορίες α</w:t>
      </w:r>
      <w:r w:rsidR="00BA5F53">
        <w:rPr>
          <w:sz w:val="22"/>
          <w:szCs w:val="22"/>
        </w:rPr>
        <w:t>υ</w:t>
      </w:r>
      <w:r w:rsidR="00BA5F53">
        <w:rPr>
          <w:sz w:val="22"/>
          <w:szCs w:val="22"/>
        </w:rPr>
        <w:t>τές διαμορφώνουν μια συνεκτική εικόνα για τη χρηματοδοτούμενη πολιτική, ώστε να υποστηρίζεται ο αποτελεσματικός κοινοβουλευτικός διάλογος</w:t>
      </w:r>
      <w:r w:rsidR="0081740B">
        <w:rPr>
          <w:sz w:val="22"/>
          <w:szCs w:val="22"/>
        </w:rPr>
        <w:t>, η βέλτιστη διαχείριση των πόρων του</w:t>
      </w:r>
      <w:r w:rsidR="00E35342">
        <w:rPr>
          <w:sz w:val="22"/>
          <w:szCs w:val="22"/>
        </w:rPr>
        <w:t>,</w:t>
      </w:r>
      <w:r w:rsidR="00BA5F53">
        <w:rPr>
          <w:sz w:val="22"/>
          <w:szCs w:val="22"/>
        </w:rPr>
        <w:t xml:space="preserve"> αλλά</w:t>
      </w:r>
      <w:r w:rsidRPr="00413C61">
        <w:rPr>
          <w:sz w:val="22"/>
          <w:szCs w:val="22"/>
        </w:rPr>
        <w:t xml:space="preserve"> και η εν</w:t>
      </w:r>
      <w:r w:rsidRPr="00413C61">
        <w:rPr>
          <w:sz w:val="22"/>
          <w:szCs w:val="22"/>
        </w:rPr>
        <w:t>ί</w:t>
      </w:r>
      <w:r w:rsidRPr="00413C61">
        <w:rPr>
          <w:sz w:val="22"/>
          <w:szCs w:val="22"/>
        </w:rPr>
        <w:t>σχυση της διαφάνειας για τους πολίτες.</w:t>
      </w:r>
    </w:p>
    <w:p w:rsidR="00094E4F" w:rsidRDefault="00094E4F" w:rsidP="00954F23">
      <w:pPr>
        <w:contextualSpacing/>
        <w:jc w:val="both"/>
        <w:rPr>
          <w:sz w:val="22"/>
          <w:szCs w:val="22"/>
        </w:rPr>
      </w:pPr>
    </w:p>
    <w:p w:rsidR="00413C61" w:rsidRDefault="00094E4F" w:rsidP="008C497E">
      <w:pPr>
        <w:contextualSpacing/>
        <w:jc w:val="both"/>
        <w:rPr>
          <w:sz w:val="22"/>
          <w:szCs w:val="22"/>
        </w:rPr>
      </w:pPr>
      <w:r>
        <w:rPr>
          <w:sz w:val="22"/>
          <w:szCs w:val="22"/>
        </w:rPr>
        <w:t xml:space="preserve">Ειδικά για το Υπουργείο Οικονομικών και την ΑΑΔΕ, στο πλαίσιο του προϋπολογισμού επιδόσεων </w:t>
      </w:r>
      <w:r w:rsidR="0025013F">
        <w:rPr>
          <w:sz w:val="22"/>
          <w:szCs w:val="22"/>
        </w:rPr>
        <w:t>παρακολουθούνται και δείκτες για την προσβασιμότητα των ΑμεΑ</w:t>
      </w:r>
      <w:r w:rsidR="00ED2517">
        <w:rPr>
          <w:sz w:val="22"/>
          <w:szCs w:val="22"/>
        </w:rPr>
        <w:t xml:space="preserve"> σε κτίρια </w:t>
      </w:r>
      <w:r w:rsidR="00E35342">
        <w:rPr>
          <w:sz w:val="22"/>
          <w:szCs w:val="22"/>
        </w:rPr>
        <w:t>ό</w:t>
      </w:r>
      <w:r w:rsidR="00ED2517">
        <w:rPr>
          <w:sz w:val="22"/>
          <w:szCs w:val="22"/>
        </w:rPr>
        <w:t>που στεγάζονται Υπ</w:t>
      </w:r>
      <w:r w:rsidR="00ED2517">
        <w:rPr>
          <w:sz w:val="22"/>
          <w:szCs w:val="22"/>
        </w:rPr>
        <w:t>η</w:t>
      </w:r>
      <w:r w:rsidR="00ED2517">
        <w:rPr>
          <w:sz w:val="22"/>
          <w:szCs w:val="22"/>
        </w:rPr>
        <w:t xml:space="preserve">ρεσίες των φορέων αυτών. Η δράση αυτή που εντάσσεται στο Εθνικό Σχέδιο Δράσης </w:t>
      </w:r>
      <w:r w:rsidR="008C497E" w:rsidRPr="008C497E">
        <w:rPr>
          <w:sz w:val="22"/>
          <w:szCs w:val="22"/>
        </w:rPr>
        <w:t>για τα Δικαι</w:t>
      </w:r>
      <w:r w:rsidR="008C497E" w:rsidRPr="008C497E">
        <w:rPr>
          <w:sz w:val="22"/>
          <w:szCs w:val="22"/>
        </w:rPr>
        <w:t>ώ</w:t>
      </w:r>
      <w:r w:rsidR="008C497E" w:rsidRPr="008C497E">
        <w:rPr>
          <w:sz w:val="22"/>
          <w:szCs w:val="22"/>
        </w:rPr>
        <w:t>ματα των Ατόμων με Αναπηρία</w:t>
      </w:r>
      <w:r w:rsidR="008C497E">
        <w:rPr>
          <w:sz w:val="22"/>
          <w:szCs w:val="22"/>
        </w:rPr>
        <w:t xml:space="preserve"> αναμένεται να επεκταθεί σταδιακά και στα υπόλοιπα Υπουργεία. </w:t>
      </w:r>
    </w:p>
    <w:p w:rsidR="008C497E" w:rsidRDefault="008C497E" w:rsidP="008C497E">
      <w:pPr>
        <w:contextualSpacing/>
        <w:jc w:val="both"/>
        <w:rPr>
          <w:sz w:val="22"/>
          <w:szCs w:val="22"/>
        </w:rPr>
      </w:pPr>
    </w:p>
    <w:p w:rsidR="00C3418F" w:rsidRDefault="00C3418F" w:rsidP="00954F23">
      <w:pPr>
        <w:tabs>
          <w:tab w:val="left" w:pos="0"/>
        </w:tabs>
        <w:contextualSpacing/>
        <w:jc w:val="both"/>
        <w:rPr>
          <w:sz w:val="22"/>
          <w:szCs w:val="22"/>
        </w:rPr>
      </w:pPr>
      <w:r>
        <w:rPr>
          <w:sz w:val="22"/>
          <w:szCs w:val="22"/>
        </w:rPr>
        <w:t>Η προϋπολογιζόμενη δαπάνη ανά Πρόγραμμα τόσο για το Κράτος (τακτικό προϋπολογισμό και προ</w:t>
      </w:r>
      <w:r>
        <w:rPr>
          <w:sz w:val="22"/>
          <w:szCs w:val="22"/>
        </w:rPr>
        <w:t>ϋ</w:t>
      </w:r>
      <w:r>
        <w:rPr>
          <w:sz w:val="22"/>
          <w:szCs w:val="22"/>
        </w:rPr>
        <w:t xml:space="preserve">πολογισμό δημοσίων επενδύσεων) </w:t>
      </w:r>
      <w:r w:rsidR="008B67E5">
        <w:rPr>
          <w:sz w:val="22"/>
          <w:szCs w:val="22"/>
        </w:rPr>
        <w:t xml:space="preserve">όσο </w:t>
      </w:r>
      <w:r>
        <w:rPr>
          <w:sz w:val="22"/>
          <w:szCs w:val="22"/>
        </w:rPr>
        <w:t>και για τους φορείς Γενικής Κυβέρνησης παρουσιάζεται στον πίνακα 2.</w:t>
      </w:r>
      <w:r w:rsidR="00E83350">
        <w:rPr>
          <w:sz w:val="22"/>
          <w:szCs w:val="22"/>
        </w:rPr>
        <w:t>1</w:t>
      </w:r>
      <w:r w:rsidR="00B3439C">
        <w:rPr>
          <w:sz w:val="22"/>
          <w:szCs w:val="22"/>
        </w:rPr>
        <w:t>.</w:t>
      </w:r>
    </w:p>
    <w:p w:rsidR="00DF5231" w:rsidRPr="00A529E8" w:rsidRDefault="00DF5231" w:rsidP="00954F23">
      <w:pPr>
        <w:tabs>
          <w:tab w:val="left" w:pos="0"/>
        </w:tabs>
        <w:contextualSpacing/>
        <w:jc w:val="both"/>
        <w:rPr>
          <w:color w:val="FFFFFF" w:themeColor="background1"/>
          <w:sz w:val="22"/>
          <w:szCs w:val="22"/>
        </w:rPr>
      </w:pPr>
    </w:p>
    <w:tbl>
      <w:tblPr>
        <w:tblW w:w="9744" w:type="dxa"/>
        <w:jc w:val="center"/>
        <w:tblLayout w:type="fixed"/>
        <w:tblCellMar>
          <w:left w:w="28" w:type="dxa"/>
          <w:right w:w="28" w:type="dxa"/>
        </w:tblCellMar>
        <w:tblLook w:val="04A0"/>
      </w:tblPr>
      <w:tblGrid>
        <w:gridCol w:w="763"/>
        <w:gridCol w:w="3543"/>
        <w:gridCol w:w="1560"/>
        <w:gridCol w:w="1254"/>
        <w:gridCol w:w="1400"/>
        <w:gridCol w:w="1224"/>
      </w:tblGrid>
      <w:tr w:rsidR="006039C4" w:rsidRPr="00A26624" w:rsidTr="00A60396">
        <w:trPr>
          <w:trHeight w:val="204"/>
          <w:tblHeader/>
          <w:jc w:val="center"/>
        </w:trPr>
        <w:tc>
          <w:tcPr>
            <w:tcW w:w="9744" w:type="dxa"/>
            <w:gridSpan w:val="6"/>
            <w:tcBorders>
              <w:top w:val="single" w:sz="4" w:space="0" w:color="auto"/>
              <w:left w:val="single" w:sz="4" w:space="0" w:color="auto"/>
              <w:bottom w:val="nil"/>
              <w:right w:val="single" w:sz="4" w:space="0" w:color="auto"/>
            </w:tcBorders>
            <w:shd w:val="clear" w:color="auto" w:fill="404040" w:themeFill="text1" w:themeFillTint="BF"/>
            <w:vAlign w:val="bottom"/>
            <w:hideMark/>
          </w:tcPr>
          <w:p w:rsidR="006039C4" w:rsidRPr="00A26624" w:rsidRDefault="006039C4" w:rsidP="00A60396">
            <w:pPr>
              <w:spacing w:before="120"/>
              <w:jc w:val="center"/>
              <w:rPr>
                <w:rFonts w:ascii="Arial Narrow" w:hAnsi="Arial Narrow"/>
                <w:b/>
                <w:color w:val="FFFFFF" w:themeColor="background1"/>
              </w:rPr>
            </w:pPr>
            <w:r>
              <w:rPr>
                <w:rFonts w:ascii="Arial Narrow" w:hAnsi="Arial Narrow"/>
                <w:b/>
                <w:color w:val="FFFFFF" w:themeColor="background1"/>
              </w:rPr>
              <w:t>Πίνακας 2.</w:t>
            </w:r>
            <w:r w:rsidR="00E83350">
              <w:rPr>
                <w:rFonts w:ascii="Arial Narrow" w:hAnsi="Arial Narrow"/>
                <w:b/>
                <w:color w:val="FFFFFF" w:themeColor="background1"/>
              </w:rPr>
              <w:t>1</w:t>
            </w:r>
            <w:r w:rsidRPr="00A26624">
              <w:rPr>
                <w:rFonts w:ascii="Arial Narrow" w:hAnsi="Arial Narrow"/>
                <w:b/>
                <w:color w:val="FFFFFF" w:themeColor="background1"/>
              </w:rPr>
              <w:t xml:space="preserve"> </w:t>
            </w:r>
            <w:r>
              <w:rPr>
                <w:rFonts w:ascii="Arial Narrow" w:hAnsi="Arial Narrow"/>
                <w:b/>
                <w:color w:val="FFFFFF" w:themeColor="background1"/>
              </w:rPr>
              <w:t>Προϋπολογιζόμενη δαπάνη Γενικής Κυβέρνησης ανά Πρόγραμμα</w:t>
            </w:r>
          </w:p>
          <w:p w:rsidR="006039C4" w:rsidRPr="00A26624" w:rsidRDefault="006039C4" w:rsidP="00A30EE8">
            <w:pPr>
              <w:spacing w:after="120"/>
              <w:jc w:val="center"/>
              <w:rPr>
                <w:rFonts w:ascii="Arial Narrow" w:hAnsi="Arial Narrow"/>
                <w:b/>
                <w:color w:val="FFFFFF" w:themeColor="background1"/>
              </w:rPr>
            </w:pPr>
            <w:r w:rsidRPr="00A26624">
              <w:rPr>
                <w:rFonts w:ascii="Arial Narrow" w:hAnsi="Arial Narrow"/>
                <w:b/>
                <w:color w:val="FFFFFF" w:themeColor="background1"/>
              </w:rPr>
              <w:t>(σε ευρώ</w:t>
            </w:r>
            <w:r>
              <w:rPr>
                <w:rFonts w:ascii="Arial Narrow" w:hAnsi="Arial Narrow"/>
                <w:b/>
                <w:color w:val="FFFFFF" w:themeColor="background1"/>
              </w:rPr>
              <w:t>)</w:t>
            </w:r>
          </w:p>
        </w:tc>
      </w:tr>
      <w:tr w:rsidR="006039C4" w:rsidRPr="009B1D3D" w:rsidTr="00A60396">
        <w:trPr>
          <w:trHeight w:val="204"/>
          <w:tblHeader/>
          <w:jc w:val="center"/>
        </w:trPr>
        <w:tc>
          <w:tcPr>
            <w:tcW w:w="9744" w:type="dxa"/>
            <w:gridSpan w:val="6"/>
            <w:tcBorders>
              <w:top w:val="single" w:sz="4" w:space="0" w:color="auto"/>
              <w:left w:val="single" w:sz="4" w:space="0" w:color="auto"/>
              <w:bottom w:val="single" w:sz="4" w:space="0" w:color="auto"/>
              <w:right w:val="single" w:sz="4" w:space="0" w:color="auto"/>
            </w:tcBorders>
            <w:vAlign w:val="center"/>
            <w:hideMark/>
          </w:tcPr>
          <w:p w:rsidR="006039C4" w:rsidRPr="009B1D3D" w:rsidRDefault="006039C4" w:rsidP="00A60396">
            <w:pPr>
              <w:jc w:val="center"/>
              <w:rPr>
                <w:rFonts w:ascii="Arial Narrow" w:hAnsi="Arial Narrow"/>
                <w:b/>
                <w:color w:val="000000"/>
                <w:sz w:val="14"/>
                <w:szCs w:val="16"/>
              </w:rPr>
            </w:pPr>
          </w:p>
        </w:tc>
      </w:tr>
      <w:tr w:rsidR="006039C4" w:rsidRPr="006F0A81" w:rsidTr="00A60396">
        <w:trPr>
          <w:trHeight w:val="204"/>
          <w:tblHeade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6039C4" w:rsidRPr="006F0A81" w:rsidRDefault="006039C4" w:rsidP="00A60396">
            <w:pPr>
              <w:jc w:val="center"/>
              <w:rPr>
                <w:rFonts w:ascii="Arial Narrow" w:hAnsi="Arial Narrow"/>
                <w:b/>
                <w:color w:val="000000"/>
                <w:sz w:val="14"/>
                <w:szCs w:val="14"/>
              </w:rPr>
            </w:pPr>
            <w:r w:rsidRPr="006F0A81">
              <w:rPr>
                <w:rFonts w:ascii="Arial Narrow" w:hAnsi="Arial Narrow"/>
                <w:b/>
                <w:color w:val="000000"/>
                <w:sz w:val="14"/>
                <w:szCs w:val="14"/>
              </w:rPr>
              <w:t>Κωδ.</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9C4" w:rsidRPr="006F0A81" w:rsidRDefault="006039C4" w:rsidP="00A60396">
            <w:pPr>
              <w:jc w:val="center"/>
              <w:rPr>
                <w:rFonts w:ascii="Arial Narrow" w:hAnsi="Arial Narrow"/>
                <w:b/>
                <w:color w:val="000000"/>
                <w:sz w:val="14"/>
                <w:szCs w:val="14"/>
              </w:rPr>
            </w:pPr>
            <w:r w:rsidRPr="006F0A81">
              <w:rPr>
                <w:rFonts w:ascii="Arial Narrow" w:hAnsi="Arial Narrow"/>
                <w:b/>
                <w:color w:val="000000"/>
                <w:sz w:val="14"/>
                <w:szCs w:val="14"/>
              </w:rPr>
              <w:t>Τομέας Πολιτικής / Πρόγραμμα</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39C4" w:rsidRPr="006F0A81" w:rsidRDefault="006039C4" w:rsidP="00A60396">
            <w:pPr>
              <w:jc w:val="center"/>
              <w:rPr>
                <w:rFonts w:ascii="Arial Narrow" w:hAnsi="Arial Narrow"/>
                <w:b/>
                <w:color w:val="000000"/>
                <w:sz w:val="14"/>
                <w:szCs w:val="14"/>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9C4" w:rsidRPr="006F0A81" w:rsidRDefault="006039C4" w:rsidP="00A60396">
            <w:pPr>
              <w:jc w:val="center"/>
              <w:rPr>
                <w:rFonts w:ascii="Arial Narrow" w:hAnsi="Arial Narrow"/>
                <w:b/>
                <w:color w:val="000000"/>
                <w:sz w:val="14"/>
                <w:szCs w:val="14"/>
              </w:rPr>
            </w:pPr>
            <w:r w:rsidRPr="006F0A81">
              <w:rPr>
                <w:rFonts w:ascii="Arial Narrow" w:hAnsi="Arial Narrow"/>
                <w:b/>
                <w:color w:val="000000"/>
                <w:sz w:val="14"/>
                <w:szCs w:val="14"/>
              </w:rPr>
              <w:t>Κεντρική Διοίκηση</w:t>
            </w:r>
            <w:r w:rsidR="0032620B" w:rsidRPr="0032620B">
              <w:rPr>
                <w:rFonts w:ascii="Arial Narrow" w:hAnsi="Arial Narrow"/>
                <w:b/>
                <w:color w:val="000000"/>
                <w:sz w:val="14"/>
                <w:szCs w:val="14"/>
                <w:vertAlign w:val="superscript"/>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9C4" w:rsidRPr="006F0A81" w:rsidRDefault="006039C4" w:rsidP="00A60396">
            <w:pPr>
              <w:jc w:val="center"/>
              <w:rPr>
                <w:rFonts w:ascii="Arial Narrow" w:hAnsi="Arial Narrow"/>
                <w:b/>
                <w:color w:val="000000"/>
                <w:sz w:val="14"/>
                <w:szCs w:val="14"/>
              </w:rPr>
            </w:pPr>
            <w:r w:rsidRPr="006F0A81">
              <w:rPr>
                <w:rFonts w:ascii="Arial Narrow" w:hAnsi="Arial Narrow"/>
                <w:b/>
                <w:color w:val="000000"/>
                <w:sz w:val="14"/>
                <w:szCs w:val="14"/>
              </w:rPr>
              <w:t>Λοιποί φορείς</w:t>
            </w:r>
          </w:p>
          <w:p w:rsidR="006039C4" w:rsidRPr="006F0A81" w:rsidRDefault="006039C4" w:rsidP="00A60396">
            <w:pPr>
              <w:jc w:val="center"/>
              <w:rPr>
                <w:rFonts w:ascii="Arial Narrow" w:hAnsi="Arial Narrow"/>
                <w:b/>
                <w:color w:val="000000"/>
                <w:sz w:val="14"/>
                <w:szCs w:val="14"/>
              </w:rPr>
            </w:pPr>
            <w:r w:rsidRPr="006F0A81">
              <w:rPr>
                <w:rFonts w:ascii="Arial Narrow" w:hAnsi="Arial Narrow"/>
                <w:b/>
                <w:color w:val="000000"/>
                <w:sz w:val="14"/>
                <w:szCs w:val="14"/>
              </w:rPr>
              <w:t>Γενικής Κυβέρνησης</w:t>
            </w:r>
            <w:r w:rsidR="0032620B" w:rsidRPr="0032620B">
              <w:rPr>
                <w:rFonts w:ascii="Arial Narrow" w:hAnsi="Arial Narrow"/>
                <w:b/>
                <w:color w:val="000000"/>
                <w:sz w:val="14"/>
                <w:szCs w:val="14"/>
                <w:vertAlign w:val="superscript"/>
              </w:rPr>
              <w:t>1</w:t>
            </w:r>
          </w:p>
        </w:tc>
        <w:tc>
          <w:tcPr>
            <w:tcW w:w="1224" w:type="dxa"/>
            <w:tcBorders>
              <w:top w:val="single" w:sz="4" w:space="0" w:color="auto"/>
              <w:left w:val="single" w:sz="4" w:space="0" w:color="auto"/>
              <w:bottom w:val="single" w:sz="4" w:space="0" w:color="auto"/>
              <w:right w:val="single" w:sz="4" w:space="0" w:color="auto"/>
            </w:tcBorders>
            <w:vAlign w:val="center"/>
            <w:hideMark/>
          </w:tcPr>
          <w:p w:rsidR="006039C4" w:rsidRPr="006F0A81" w:rsidRDefault="006039C4" w:rsidP="00A60396">
            <w:pPr>
              <w:jc w:val="center"/>
              <w:rPr>
                <w:rFonts w:ascii="Arial Narrow" w:hAnsi="Arial Narrow"/>
                <w:b/>
                <w:color w:val="000000"/>
                <w:sz w:val="16"/>
                <w:szCs w:val="16"/>
              </w:rPr>
            </w:pPr>
            <w:r w:rsidRPr="006F0A81">
              <w:rPr>
                <w:rFonts w:ascii="Arial Narrow" w:hAnsi="Arial Narrow"/>
                <w:b/>
                <w:color w:val="000000"/>
                <w:sz w:val="16"/>
                <w:szCs w:val="16"/>
              </w:rPr>
              <w:t>Σύνολο</w:t>
            </w:r>
            <w:r w:rsidR="0032620B" w:rsidRPr="0032620B">
              <w:rPr>
                <w:rFonts w:ascii="Arial Narrow" w:hAnsi="Arial Narrow"/>
                <w:b/>
                <w:color w:val="000000"/>
                <w:sz w:val="16"/>
                <w:szCs w:val="16"/>
                <w:vertAlign w:val="superscript"/>
              </w:rPr>
              <w:t>1</w:t>
            </w:r>
          </w:p>
        </w:tc>
      </w:tr>
      <w:tr w:rsidR="00911D41" w:rsidRPr="009B4A7F" w:rsidTr="00A60396">
        <w:trPr>
          <w:trHeight w:val="170"/>
          <w:jc w:val="center"/>
        </w:trPr>
        <w:tc>
          <w:tcPr>
            <w:tcW w:w="763" w:type="dxa"/>
            <w:tcBorders>
              <w:top w:val="single" w:sz="4" w:space="0" w:color="auto"/>
              <w:left w:val="single" w:sz="4" w:space="0" w:color="auto"/>
            </w:tcBorders>
            <w:shd w:val="clear" w:color="auto" w:fill="BFBFBF" w:themeFill="background1" w:themeFillShade="BF"/>
            <w:vAlign w:val="bottom"/>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01</w:t>
            </w:r>
          </w:p>
        </w:tc>
        <w:tc>
          <w:tcPr>
            <w:tcW w:w="3543" w:type="dxa"/>
            <w:tcBorders>
              <w:top w:val="single" w:sz="4" w:space="0" w:color="auto"/>
            </w:tcBorders>
            <w:shd w:val="clear" w:color="auto" w:fill="BFBFBF" w:themeFill="background1" w:themeFillShade="BF"/>
            <w:vAlign w:val="bottom"/>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ΟΡΙΖΟΝΤΙΕΣ/ ΕΙΔΙΚΕΣ ΛΕΙΤΟΥΡΓΙΕΣ ΤΟΥ ΚΡΑΤΟΥΣ</w:t>
            </w:r>
          </w:p>
        </w:tc>
        <w:tc>
          <w:tcPr>
            <w:tcW w:w="1560" w:type="dxa"/>
            <w:tcBorders>
              <w:top w:val="single" w:sz="4" w:space="0" w:color="auto"/>
            </w:tcBorders>
            <w:shd w:val="clear" w:color="auto" w:fill="BFBFBF" w:themeFill="background1" w:themeFillShade="BF"/>
            <w:vAlign w:val="bottom"/>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 </w:t>
            </w:r>
          </w:p>
        </w:tc>
        <w:tc>
          <w:tcPr>
            <w:tcW w:w="1254" w:type="dxa"/>
            <w:tcBorders>
              <w:top w:val="single" w:sz="4" w:space="0" w:color="auto"/>
            </w:tcBorders>
            <w:shd w:val="clear" w:color="auto" w:fill="BFBFBF" w:themeFill="background1" w:themeFillShade="BF"/>
            <w:vAlign w:val="bottom"/>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13.423.797.844,70  </w:t>
            </w:r>
          </w:p>
        </w:tc>
        <w:tc>
          <w:tcPr>
            <w:tcW w:w="1400" w:type="dxa"/>
            <w:tcBorders>
              <w:top w:val="single" w:sz="4" w:space="0" w:color="auto"/>
            </w:tcBorders>
            <w:shd w:val="clear" w:color="auto" w:fill="BFBFBF" w:themeFill="background1" w:themeFillShade="BF"/>
            <w:vAlign w:val="bottom"/>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989.048.364,40  </w:t>
            </w:r>
          </w:p>
        </w:tc>
        <w:tc>
          <w:tcPr>
            <w:tcW w:w="1224" w:type="dxa"/>
            <w:tcBorders>
              <w:top w:val="single" w:sz="4" w:space="0" w:color="auto"/>
              <w:right w:val="single" w:sz="4" w:space="0" w:color="auto"/>
            </w:tcBorders>
            <w:shd w:val="clear" w:color="auto" w:fill="BFBFBF" w:themeFill="background1" w:themeFillShade="BF"/>
            <w:vAlign w:val="bottom"/>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14.412.846.209,10  </w:t>
            </w:r>
          </w:p>
        </w:tc>
      </w:tr>
      <w:tr w:rsidR="00911D41" w:rsidRPr="005868C4" w:rsidTr="00305A8D">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ΔΙΟΙΚΗΤΙΚΗ ΚΑΙ ΕΠΙΤΕΛΙΚΗ ΥΠΟΣΤΗΡΙΞΗ ΤΗΣ ΠτΔ</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ΠΡΟΕΔΡΙΑ ΔΗΜΟΚΡΑΤΙΑΣ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4.462.000,00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4.462.000,00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01.1003.001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ΚΟΙΝΟΒΟΥΛΕΥΤΙΚΟ ΕΡΓΟ</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ΒΟΥΛΗ</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86.114.000,00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86.114.000,00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01.1003.002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ΟΡΓΑΝΩΣΙΑΚΗ ΚΑΙ ΨΗΦΙΑΚΗ ΥΠΟΣΤΗΡΙΞΗ ΚΟΙΝΟΒΟΥΛΙΟΥ</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ΒΟΥΛΗ</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34.515.000,00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34.515.000,00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01.1003.003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ΔΙΑΦΑΝΕΙΑ, ΣΧΕΣΕΙΣ ΜΕ ΤΟΝ ΠΟΛΙΤΗ, ΚΟΙΝΟΒΟΥΛΕΥΤΙΚΗ ΔΙΠΛΩΜΑΤΙΑ ΚΑΙ ΕΞΩΣΤΡΕΦΕΙΑ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ΒΟΥΛΗ</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21.702.000,00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21.702.000,00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01.1003.004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ΑΝΕΞΑΡΤΗΤΕΣ ΥΠΗΡΕΣΙΕΣ ΚΟΙΝΟΒΟΥΛΙΟΥ</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ΒΟΥΛΗ</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3.599.000,00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3.599.000,00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01.1004.001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ΠΡΟΕΔΡΙΑΣ ΤΗΣ ΚΥΒΕΡΝΗΣΗΣ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ΠΡΟΕΔΡΙΑ ΚΥΒΕΡΝΗΣΗΣ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13.325.830,00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13.325.830,00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01.1004.002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ΣΥΝΤΟΝΙΣΜΟΣ ΚΥΒΕΡΝΗΤΙΚΟΥ ΕΡΓΟΥ</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ΠΡΟΕΔΡΙΑ ΚΥΒΕΡΝΗΣΗΣ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4.314.320,00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4.314.320,00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01.1004.003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ΣΥΝΟΧΗ ΚΑΙ ΣΥΝΤΟΝΙΣΜΟΣ ΝΟΜΟΠΑΡΑΣΚΕΥΑΣΤΙΚΗΣ ΔΙΑΔ</w:t>
            </w:r>
            <w:r>
              <w:rPr>
                <w:rFonts w:ascii="Arial Narrow" w:hAnsi="Arial Narrow"/>
                <w:color w:val="000000"/>
                <w:sz w:val="14"/>
                <w:szCs w:val="14"/>
              </w:rPr>
              <w:t>Ι</w:t>
            </w:r>
            <w:r>
              <w:rPr>
                <w:rFonts w:ascii="Arial Narrow" w:hAnsi="Arial Narrow"/>
                <w:color w:val="000000"/>
                <w:sz w:val="14"/>
                <w:szCs w:val="14"/>
              </w:rPr>
              <w:t>ΚΑΣΙΑΣ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ΠΡΟΕΔΡΙΑ ΚΥΒΕΡΝΗΣΗΣ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10.874.570,00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10.874.570,00  </w:t>
            </w:r>
          </w:p>
        </w:tc>
      </w:tr>
      <w:tr w:rsidR="00911D41" w:rsidRPr="005868C4" w:rsidTr="003C3D5D">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01.1007.001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ΥΠΟΥΡΓΕΙΟΥ ΕΣΩΤΕΡΙΚΩΝ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ΕΣΩΤΕΡΙΚΩΝ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28.622.909,36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9.651.816,00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38.274.725,36  </w:t>
            </w:r>
          </w:p>
        </w:tc>
      </w:tr>
      <w:tr w:rsidR="00911D41" w:rsidRPr="005868C4" w:rsidTr="003C3D5D">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01.1007.002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ΣΧΕΔΙΑΣΜΟΣ ΚΑΙ ΥΛΟΠΟΙΗΣΗ ΠΟΛΙΤΙΚΩΝ ΙΘΑΓΕΝΕΙΑΣ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ΕΣΩΤΕΡΙΚΩΝ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11.699.000,00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11.699.000,00  </w:t>
            </w:r>
          </w:p>
        </w:tc>
      </w:tr>
      <w:tr w:rsidR="00911D41" w:rsidRPr="005868C4" w:rsidTr="003C3D5D">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01.1007.003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ΑΝΘΡΩΠΙΝΟ ΔΥΝΑΜΙΚΟ ΔΗΜΟΣΙΟΥ ΤΟΜΕΑ ΚΑΙ ΕΚΣΥΧΡΟΝ</w:t>
            </w:r>
            <w:r>
              <w:rPr>
                <w:rFonts w:ascii="Arial Narrow" w:hAnsi="Arial Narrow"/>
                <w:color w:val="000000"/>
                <w:sz w:val="14"/>
                <w:szCs w:val="14"/>
              </w:rPr>
              <w:t>Ι</w:t>
            </w:r>
            <w:r>
              <w:rPr>
                <w:rFonts w:ascii="Arial Narrow" w:hAnsi="Arial Narrow"/>
                <w:color w:val="000000"/>
                <w:sz w:val="14"/>
                <w:szCs w:val="14"/>
              </w:rPr>
              <w:t>ΣΜΟΣ ΔΗΜΟΣΙΩΝ ΟΡΓΑΝΩΣΕΩΝ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ΕΣΩΤΕΡΙΚΩΝ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9.770.990,00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9.770.990,00  </w:t>
            </w:r>
          </w:p>
        </w:tc>
      </w:tr>
      <w:tr w:rsidR="00911D41" w:rsidRPr="009B4A7F" w:rsidTr="003C42ED">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01.1007.004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ΕΠΙΛΟΓΗ ΠΡΟΣΩΠΙΚΟΥ ΣΤΟ ΔΗΜΟΣΙΟ ΤΟΜΕΑ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ΕΣΩΤΕΡΙΚΩΝ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17.164.000,00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17.164.000,00  </w:t>
            </w:r>
          </w:p>
        </w:tc>
      </w:tr>
      <w:tr w:rsidR="00911D41" w:rsidRPr="005868C4" w:rsidTr="00A5309A">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01.1007.005</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ΑΝΑΠΤΥΞΗ ΚΑΙ ΕΝΔΥΝΑΜΩΣΗ ΑΝΘΡΩΠΙΝΟΥ ΔΥΝΑΜΙΚΟΥ ΔΗΜΟΣΙΟΥ ΤΟΜΕΑ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ΕΣΩΤΕΡΙΚΩΝ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4.398.270,00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10.275.000,00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14.673.270,00  </w:t>
            </w:r>
          </w:p>
        </w:tc>
      </w:tr>
      <w:tr w:rsidR="00911D41" w:rsidRPr="005868C4" w:rsidTr="00A5309A">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01.1007.006</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ΔΙΑΦΑΝΕΙΑ ΚΑΙ ΣΧΕΣΕΙΣ ΜΕ ΤΟΝ ΠΟΛΙΤΗ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ΕΣΩΤΕΡΙΚΩΝ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7.594.000,00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7.594.000,00  </w:t>
            </w:r>
          </w:p>
        </w:tc>
      </w:tr>
      <w:tr w:rsidR="00911D41" w:rsidRPr="005868C4" w:rsidTr="003C42ED">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01.1007.007</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ΕΛΕΓΧΟΣ, ΑΚΕΡΑΙΟΤΗΤΑ ΚΑΙ ΔΗΜΟΣΙΑ ΛΟΓΟΔΟΣΙΑ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ΕΣΩΤΕΡΙΚΩΝ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8.311.000,00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8.311.000,00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01.1007.008</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ΕΚΛΟΓΕΣ-ΠΟΛΙΤΙΚΑ ΚΟΜΜΑΤΑ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ΕΣΩΤΕΡΙΚΩΝ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14.779.969,00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14.779.969,00  </w:t>
            </w:r>
          </w:p>
        </w:tc>
      </w:tr>
      <w:tr w:rsidR="00911D41" w:rsidRPr="005868C4" w:rsidTr="00A529E8">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01.1009.001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ΥΠΟΥΡΓΕΙΟΥ ΕΞΩΤΕΡΙΚΩΝ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ΕΞΩΤΕΡΙΚΩΝ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24.275.110,00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298.726,20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24.573.836,20  </w:t>
            </w:r>
          </w:p>
        </w:tc>
      </w:tr>
      <w:tr w:rsidR="00911D41" w:rsidRPr="005868C4" w:rsidTr="00A529E8">
        <w:trPr>
          <w:trHeight w:val="170"/>
          <w:jc w:val="center"/>
        </w:trPr>
        <w:tc>
          <w:tcPr>
            <w:tcW w:w="763" w:type="dxa"/>
            <w:tcBorders>
              <w:left w:val="single" w:sz="4" w:space="0" w:color="auto"/>
              <w:bottom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01.1009.002</w:t>
            </w:r>
          </w:p>
        </w:tc>
        <w:tc>
          <w:tcPr>
            <w:tcW w:w="3543" w:type="dxa"/>
            <w:tcBorders>
              <w:bottom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ΔΙΕΘΝΕΙΣ ΟΙΚΟΝΟΜΙΚΕΣ ΚΑΙ ΕΜΠΟΡΙΚΕΣ ΣΧΕΣΕΙΣ</w:t>
            </w:r>
          </w:p>
        </w:tc>
        <w:tc>
          <w:tcPr>
            <w:tcW w:w="1560" w:type="dxa"/>
            <w:tcBorders>
              <w:bottom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ΕΞΩΤΕΡΙΚΩΝ</w:t>
            </w:r>
          </w:p>
        </w:tc>
        <w:tc>
          <w:tcPr>
            <w:tcW w:w="1254" w:type="dxa"/>
            <w:tcBorders>
              <w:bottom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22.368.430,00  </w:t>
            </w:r>
          </w:p>
        </w:tc>
        <w:tc>
          <w:tcPr>
            <w:tcW w:w="1400" w:type="dxa"/>
            <w:tcBorders>
              <w:bottom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5.188.071,60  </w:t>
            </w:r>
          </w:p>
        </w:tc>
        <w:tc>
          <w:tcPr>
            <w:tcW w:w="1224" w:type="dxa"/>
            <w:tcBorders>
              <w:bottom w:val="single" w:sz="4" w:space="0" w:color="auto"/>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27.556.501,60  </w:t>
            </w:r>
          </w:p>
        </w:tc>
      </w:tr>
      <w:tr w:rsidR="00911D41" w:rsidRPr="005868C4" w:rsidTr="00A529E8">
        <w:trPr>
          <w:trHeight w:val="170"/>
          <w:jc w:val="center"/>
        </w:trPr>
        <w:tc>
          <w:tcPr>
            <w:tcW w:w="763" w:type="dxa"/>
            <w:tcBorders>
              <w:top w:val="single" w:sz="4" w:space="0" w:color="auto"/>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lastRenderedPageBreak/>
              <w:t>01.1009.003</w:t>
            </w:r>
          </w:p>
        </w:tc>
        <w:tc>
          <w:tcPr>
            <w:tcW w:w="3543" w:type="dxa"/>
            <w:tcBorders>
              <w:top w:val="single" w:sz="4" w:space="0" w:color="auto"/>
            </w:tcBorders>
            <w:shd w:val="clear" w:color="auto" w:fill="auto"/>
            <w:vAlign w:val="center"/>
            <w:hideMark/>
          </w:tcPr>
          <w:p w:rsidR="00911D41" w:rsidRDefault="00911D41" w:rsidP="00CD54F4">
            <w:pPr>
              <w:rPr>
                <w:rFonts w:ascii="Arial Narrow" w:hAnsi="Arial Narrow"/>
                <w:color w:val="000000"/>
                <w:sz w:val="14"/>
                <w:szCs w:val="14"/>
              </w:rPr>
            </w:pPr>
            <w:r>
              <w:rPr>
                <w:rFonts w:ascii="Arial Narrow" w:hAnsi="Arial Narrow"/>
                <w:color w:val="000000"/>
                <w:sz w:val="14"/>
                <w:szCs w:val="14"/>
              </w:rPr>
              <w:t>ΔΙΠΛΩΜΑΤΙΚΕΣ ΑΡΧΕΣ/ΠΡΟΩΘΗΣΗ ΕΘΝΙΚΩΝ ΣΥΜΦΕΡΟΝΤΩΝ</w:t>
            </w:r>
          </w:p>
        </w:tc>
        <w:tc>
          <w:tcPr>
            <w:tcW w:w="1560" w:type="dxa"/>
            <w:tcBorders>
              <w:top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ΕΞΩΤΕΡΙΚΩΝ</w:t>
            </w:r>
          </w:p>
        </w:tc>
        <w:tc>
          <w:tcPr>
            <w:tcW w:w="1254" w:type="dxa"/>
            <w:tcBorders>
              <w:top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178.764.260,00  </w:t>
            </w:r>
          </w:p>
        </w:tc>
        <w:tc>
          <w:tcPr>
            <w:tcW w:w="1400" w:type="dxa"/>
            <w:tcBorders>
              <w:top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487.726,20  </w:t>
            </w:r>
          </w:p>
        </w:tc>
        <w:tc>
          <w:tcPr>
            <w:tcW w:w="1224" w:type="dxa"/>
            <w:tcBorders>
              <w:top w:val="single" w:sz="4" w:space="0" w:color="auto"/>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179.251.986,20  </w:t>
            </w:r>
          </w:p>
        </w:tc>
      </w:tr>
      <w:tr w:rsidR="00911D41" w:rsidRPr="005868C4" w:rsidTr="00A529E8">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01.1009.004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ΑΠΟΔΗΜΟΣ ΕΛΛΗΝΙΣΜΟΣ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ΕΞΩΤΕΡΙΚΩΝ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35.227.740,00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35.227.740,00  </w:t>
            </w:r>
          </w:p>
        </w:tc>
      </w:tr>
      <w:tr w:rsidR="00911D41" w:rsidRPr="005868C4" w:rsidTr="00A42564">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01.1011.001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ΔΙΑΧΕΙΡΙΣΗ ΚΡΙΣΕΩΝ – ΠΡΟΣΦΥΓΙΚΕΣ ΡΟΕΣ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ΕΘΝΙΚΗΣ ΑΜΥΝΑΣ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24.580.365,75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24.580.365,75  </w:t>
            </w:r>
          </w:p>
        </w:tc>
      </w:tr>
      <w:tr w:rsidR="00911D41" w:rsidRPr="009B4A7F" w:rsidTr="00A42564">
        <w:trPr>
          <w:trHeight w:val="170"/>
          <w:jc w:val="center"/>
        </w:trPr>
        <w:tc>
          <w:tcPr>
            <w:tcW w:w="763" w:type="dxa"/>
            <w:tcBorders>
              <w:left w:val="single" w:sz="4" w:space="0" w:color="auto"/>
            </w:tcBorders>
            <w:shd w:val="clear" w:color="auto" w:fill="auto"/>
            <w:vAlign w:val="center"/>
            <w:hideMark/>
          </w:tcPr>
          <w:p w:rsidR="00911D41" w:rsidRPr="007215C2" w:rsidRDefault="0032620B" w:rsidP="00A60396">
            <w:pPr>
              <w:spacing w:before="100" w:beforeAutospacing="1" w:after="100" w:afterAutospacing="1"/>
              <w:rPr>
                <w:rFonts w:ascii="Arial Narrow" w:hAnsi="Arial Narrow"/>
                <w:color w:val="000000"/>
                <w:sz w:val="14"/>
                <w:szCs w:val="14"/>
              </w:rPr>
            </w:pPr>
            <w:r w:rsidRPr="007215C2">
              <w:rPr>
                <w:rFonts w:ascii="Arial Narrow" w:hAnsi="Arial Narrow"/>
                <w:color w:val="000000"/>
                <w:sz w:val="14"/>
                <w:szCs w:val="14"/>
              </w:rPr>
              <w:t>01.1023.001</w:t>
            </w:r>
          </w:p>
        </w:tc>
        <w:tc>
          <w:tcPr>
            <w:tcW w:w="3543" w:type="dxa"/>
            <w:shd w:val="clear" w:color="auto" w:fill="auto"/>
            <w:vAlign w:val="center"/>
            <w:hideMark/>
          </w:tcPr>
          <w:p w:rsidR="00911D41" w:rsidRPr="007215C2" w:rsidRDefault="0032620B" w:rsidP="00F7312B">
            <w:pPr>
              <w:spacing w:before="100" w:beforeAutospacing="1" w:after="100" w:afterAutospacing="1"/>
              <w:rPr>
                <w:rFonts w:ascii="Arial Narrow" w:hAnsi="Arial Narrow"/>
                <w:color w:val="000000"/>
                <w:sz w:val="14"/>
                <w:szCs w:val="14"/>
              </w:rPr>
            </w:pPr>
            <w:r w:rsidRPr="007215C2">
              <w:rPr>
                <w:rFonts w:ascii="Arial Narrow" w:hAnsi="Arial Narrow"/>
                <w:color w:val="000000"/>
                <w:sz w:val="14"/>
                <w:szCs w:val="14"/>
              </w:rPr>
              <w:t xml:space="preserve">ΕΠΙΤΕΛΙΚΟΣ ΣΥΝΤΟΝΙΣΜΟΣ </w:t>
            </w:r>
            <w:r w:rsidR="00F7312B" w:rsidRPr="007215C2">
              <w:rPr>
                <w:rFonts w:ascii="Arial Narrow" w:hAnsi="Arial Narrow"/>
                <w:color w:val="000000"/>
                <w:sz w:val="14"/>
                <w:szCs w:val="14"/>
              </w:rPr>
              <w:t xml:space="preserve">ΚΑΙ ΕΠΕΝΔΥΣΕΙΣ </w:t>
            </w:r>
            <w:r w:rsidRPr="007215C2">
              <w:rPr>
                <w:rFonts w:ascii="Arial Narrow" w:hAnsi="Arial Narrow"/>
                <w:color w:val="000000"/>
                <w:sz w:val="14"/>
                <w:szCs w:val="14"/>
              </w:rPr>
              <w:t>ΥΠΟΥΡΓΕΙΟΥ ΟΙΚΟΝΟΜΙΚΩΝ</w:t>
            </w:r>
            <w:r w:rsidR="00D461BB" w:rsidRPr="007215C2">
              <w:rPr>
                <w:rFonts w:ascii="Arial Narrow" w:hAnsi="Arial Narrow"/>
                <w:color w:val="000000"/>
                <w:sz w:val="14"/>
                <w:szCs w:val="14"/>
              </w:rPr>
              <w:t xml:space="preserve"> </w:t>
            </w:r>
          </w:p>
        </w:tc>
        <w:tc>
          <w:tcPr>
            <w:tcW w:w="1560" w:type="dxa"/>
            <w:shd w:val="clear" w:color="auto" w:fill="auto"/>
            <w:vAlign w:val="center"/>
            <w:hideMark/>
          </w:tcPr>
          <w:p w:rsidR="00911D41" w:rsidRPr="007215C2" w:rsidRDefault="0032620B" w:rsidP="00A60396">
            <w:pPr>
              <w:spacing w:before="100" w:beforeAutospacing="1" w:after="100" w:afterAutospacing="1"/>
              <w:rPr>
                <w:rFonts w:ascii="Arial Narrow" w:hAnsi="Arial Narrow"/>
                <w:color w:val="000000"/>
                <w:sz w:val="14"/>
                <w:szCs w:val="14"/>
              </w:rPr>
            </w:pPr>
            <w:r w:rsidRPr="007215C2">
              <w:rPr>
                <w:rFonts w:ascii="Arial Narrow" w:hAnsi="Arial Narrow"/>
                <w:color w:val="000000"/>
                <w:sz w:val="14"/>
                <w:szCs w:val="14"/>
              </w:rPr>
              <w:t>ΥΠ. ΟΙΚΟΝΟΜΙΚΩΝ</w:t>
            </w:r>
          </w:p>
        </w:tc>
        <w:tc>
          <w:tcPr>
            <w:tcW w:w="1254" w:type="dxa"/>
            <w:shd w:val="clear" w:color="auto" w:fill="auto"/>
            <w:vAlign w:val="center"/>
            <w:hideMark/>
          </w:tcPr>
          <w:p w:rsidR="00911D41" w:rsidRPr="007215C2" w:rsidRDefault="0032620B" w:rsidP="00305A8D">
            <w:pPr>
              <w:spacing w:before="100" w:beforeAutospacing="1" w:after="100" w:afterAutospacing="1"/>
              <w:jc w:val="right"/>
              <w:rPr>
                <w:rFonts w:ascii="Arial Narrow" w:hAnsi="Arial Narrow"/>
                <w:color w:val="000000"/>
                <w:sz w:val="14"/>
                <w:szCs w:val="14"/>
              </w:rPr>
            </w:pPr>
            <w:r w:rsidRPr="007215C2">
              <w:rPr>
                <w:rFonts w:ascii="Arial Narrow" w:hAnsi="Arial Narrow"/>
                <w:color w:val="000000"/>
                <w:sz w:val="14"/>
                <w:szCs w:val="14"/>
              </w:rPr>
              <w:t xml:space="preserve">1.145.419.486,30  </w:t>
            </w:r>
          </w:p>
        </w:tc>
        <w:tc>
          <w:tcPr>
            <w:tcW w:w="1400" w:type="dxa"/>
            <w:shd w:val="clear" w:color="auto" w:fill="auto"/>
            <w:vAlign w:val="center"/>
            <w:hideMark/>
          </w:tcPr>
          <w:p w:rsidR="00911D41" w:rsidRPr="007215C2" w:rsidRDefault="0032620B" w:rsidP="00305A8D">
            <w:pPr>
              <w:spacing w:before="100" w:beforeAutospacing="1" w:after="100" w:afterAutospacing="1"/>
              <w:jc w:val="right"/>
              <w:rPr>
                <w:rFonts w:ascii="Arial Narrow" w:hAnsi="Arial Narrow"/>
                <w:color w:val="000000"/>
                <w:sz w:val="14"/>
                <w:szCs w:val="14"/>
              </w:rPr>
            </w:pPr>
            <w:r w:rsidRPr="007215C2">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Pr="007215C2" w:rsidRDefault="0032620B" w:rsidP="00305A8D">
            <w:pPr>
              <w:spacing w:before="100" w:beforeAutospacing="1" w:after="100" w:afterAutospacing="1"/>
              <w:jc w:val="right"/>
              <w:rPr>
                <w:rFonts w:ascii="Arial Narrow" w:hAnsi="Arial Narrow"/>
                <w:color w:val="000000"/>
                <w:sz w:val="14"/>
                <w:szCs w:val="14"/>
              </w:rPr>
            </w:pPr>
            <w:r w:rsidRPr="007215C2">
              <w:rPr>
                <w:rFonts w:ascii="Arial Narrow" w:hAnsi="Arial Narrow"/>
                <w:color w:val="000000"/>
                <w:sz w:val="14"/>
                <w:szCs w:val="14"/>
              </w:rPr>
              <w:t xml:space="preserve">1.145.419.486,30  </w:t>
            </w:r>
          </w:p>
        </w:tc>
      </w:tr>
      <w:tr w:rsidR="00911D41" w:rsidRPr="005868C4" w:rsidTr="00A42564">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01.1023.002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ΟΙΚΟΝΟΜΙΚΗ ΠΟΛΙΤΙΚΗ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53.358.529,00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162.196.504,10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215.555.033,10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01.1023.003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ΔΙΑΧΕΙΡΙΣΗ ΔΗΜΟΣΙΑΣ ΠΕΡΙΟΥΣΙΑΣ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43.367.393,10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52.399.262,10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95.766.655,20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01.1023.004</w:t>
            </w:r>
          </w:p>
        </w:tc>
        <w:tc>
          <w:tcPr>
            <w:tcW w:w="3543" w:type="dxa"/>
            <w:shd w:val="clear" w:color="auto" w:fill="auto"/>
            <w:vAlign w:val="center"/>
            <w:hideMark/>
          </w:tcPr>
          <w:p w:rsidR="00911D41" w:rsidRDefault="004550CF" w:rsidP="00A60396">
            <w:pPr>
              <w:rPr>
                <w:rFonts w:ascii="Arial Narrow" w:hAnsi="Arial Narrow"/>
                <w:color w:val="000000"/>
                <w:sz w:val="14"/>
                <w:szCs w:val="14"/>
              </w:rPr>
            </w:pPr>
            <w:r>
              <w:rPr>
                <w:rFonts w:ascii="Arial Narrow" w:hAnsi="Arial Narrow"/>
                <w:color w:val="000000"/>
                <w:sz w:val="14"/>
                <w:szCs w:val="14"/>
              </w:rPr>
              <w:t>ΓΕΝΙΚΕΣ ΚΡΑΤΙΚΕΣ ΔΑΠΑΝΕΣ ΚΑΙ ΔΗΜΟΣΙΟΝΟΜΙΚΗ ΠΟΛΙΤΙΚΗ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10.433.504.198,94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2.086.000,00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10.435.590.198,94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01.1023.005</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ΣΤΑΤΙΣΤΙΚΑ ΔΕΔΟΜΕΝΑ ΚΑΙ ΕΡΕΥΝΕΣ ΕΛΣΤΑΤ</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51,56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109.500.991,00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109.501.042,56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01.1023.006</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ΜΕΤΑΝΑΣΤΕΥΤΙΚΗ ΠΟΛΙΤΙΚΗ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182.100.000,00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182.100.000,00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01.1023.007</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ΝΟΜΙΚΗ ΥΠΟ</w:t>
            </w:r>
            <w:bookmarkStart w:id="0" w:name="_GoBack"/>
            <w:bookmarkEnd w:id="0"/>
            <w:r>
              <w:rPr>
                <w:rFonts w:ascii="Arial Narrow" w:hAnsi="Arial Narrow"/>
                <w:color w:val="000000"/>
                <w:sz w:val="14"/>
                <w:szCs w:val="14"/>
              </w:rPr>
              <w:t>ΣΤΗΡΙΞΗ ΤΟΥ ΚΡΑΤΟΥΣ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41.300.000,00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41.300.000,00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01.1023.008</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ΔΗΜΟΣΙΩΝ ΕΣΟΔΩΝ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61.902.881,60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61.902.881,60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01.1023.009</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ΦΟΡΟΛΟΓΙΚΕΣ ΥΠΗΡΕΣΙΕΣ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329.340.817,60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329.340.817,60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01.1023.010</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ΤΕΛΩΝΕΙΑΚΕΣ ΥΠΗΡΕΣΙΕΣ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102.606.488,60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102.606.488,60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01.1023.011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ΥΠΗΡΕΣΙΕΣ </w:t>
            </w:r>
            <w:r w:rsidR="00267224">
              <w:rPr>
                <w:rFonts w:ascii="Arial Narrow" w:hAnsi="Arial Narrow"/>
                <w:color w:val="000000"/>
                <w:sz w:val="14"/>
                <w:szCs w:val="14"/>
              </w:rPr>
              <w:t xml:space="preserve">ΓΕΝΙΚΟΥ </w:t>
            </w:r>
            <w:r>
              <w:rPr>
                <w:rFonts w:ascii="Arial Narrow" w:hAnsi="Arial Narrow"/>
                <w:color w:val="000000"/>
                <w:sz w:val="14"/>
                <w:szCs w:val="14"/>
              </w:rPr>
              <w:t>ΧΗΜΕΙΟΥ ΤΟΥ ΚΡΑΤΟΥΣ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16.062.036,40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6.165.000,00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22.227.036,40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01.1053.001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ΨΗΦΙΟΠΟΙΗΣΗ ΚΑΙ ΑΠΛΟΥΣΤΕΥΣΗ ΔΙΑΔΙΚΑΣΙΩΝ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ΨΗΦΙΑΚΗΣ ΔΙΑΚ</w:t>
            </w:r>
            <w:r>
              <w:rPr>
                <w:rFonts w:ascii="Arial Narrow" w:hAnsi="Arial Narrow"/>
                <w:color w:val="000000"/>
                <w:sz w:val="14"/>
                <w:szCs w:val="14"/>
              </w:rPr>
              <w:t>Υ</w:t>
            </w:r>
            <w:r>
              <w:rPr>
                <w:rFonts w:ascii="Arial Narrow" w:hAnsi="Arial Narrow"/>
                <w:color w:val="000000"/>
                <w:sz w:val="14"/>
                <w:szCs w:val="14"/>
              </w:rPr>
              <w:t>ΒΕΡΝΗΣΗΣ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115.772.157,49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630.799.267,20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746.571.424,69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01.1055.001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ΕΠΙΤΕΛΙΚΟΣ ΣΥΝΤΟΝΙΣΜΟΣ </w:t>
            </w:r>
            <w:r w:rsidR="005C1BB0">
              <w:rPr>
                <w:rFonts w:ascii="Arial Narrow" w:hAnsi="Arial Narrow"/>
                <w:color w:val="000000"/>
                <w:sz w:val="14"/>
                <w:szCs w:val="14"/>
              </w:rPr>
              <w:t xml:space="preserve">ΚΑΙ ΕΠΕΝΔΥΣΕΙΣ </w:t>
            </w:r>
            <w:r>
              <w:rPr>
                <w:rFonts w:ascii="Arial Narrow" w:hAnsi="Arial Narrow"/>
                <w:color w:val="000000"/>
                <w:sz w:val="14"/>
                <w:szCs w:val="14"/>
              </w:rPr>
              <w:t>ΥΠ. ΜΕΤΑΝ</w:t>
            </w:r>
            <w:r>
              <w:rPr>
                <w:rFonts w:ascii="Arial Narrow" w:hAnsi="Arial Narrow"/>
                <w:color w:val="000000"/>
                <w:sz w:val="14"/>
                <w:szCs w:val="14"/>
              </w:rPr>
              <w:t>Α</w:t>
            </w:r>
            <w:r>
              <w:rPr>
                <w:rFonts w:ascii="Arial Narrow" w:hAnsi="Arial Narrow"/>
                <w:color w:val="000000"/>
                <w:sz w:val="14"/>
                <w:szCs w:val="14"/>
              </w:rPr>
              <w:t xml:space="preserve">ΣΤΕΥΣΗΣ ΚΑΙ </w:t>
            </w:r>
            <w:r>
              <w:rPr>
                <w:rFonts w:ascii="Arial Narrow" w:hAnsi="Arial Narrow"/>
                <w:color w:val="000000"/>
                <w:sz w:val="14"/>
                <w:szCs w:val="14"/>
              </w:rPr>
              <w:t>Α</w:t>
            </w:r>
            <w:r>
              <w:rPr>
                <w:rFonts w:ascii="Arial Narrow" w:hAnsi="Arial Narrow"/>
                <w:color w:val="000000"/>
                <w:sz w:val="14"/>
                <w:szCs w:val="14"/>
              </w:rPr>
              <w:t>ΣΥΛΟΥ</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ΜΕΤΑΝΑΣΤΕΥΣΗΣ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78.893.000,00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78.893.000,00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01.1055.002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ΔΙΑΧΕΙΡΙΣΗ ΑΣΥΛΟΥ</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ΜΕΤΑΝΑΣΤΕΥΣΗΣ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34.302.800,00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34.302.800,00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01.1055.003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ΝΟΜΙΜΗ ΜΕΤΑΝΑΣΤΕΥΣΗ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ΜΕΤΑΝΑΣΤΕΥΣΗΣ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10.966.200,00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10.966.200,00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01.1055.004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ΥΠΟΔΟΧΗ - ΤΑΥΤΟΠΟΙΗΣΗ ΠΡΟΣΦΥΓΙΚΩΝ ΡΟΩΝ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ΜΕΤΑΝΑΣΤΕΥΣΗΣ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94.480.000,00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94.480.000,00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01.1057.001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ΑΣΦΑΛΕΙΑ ΣΥΝΟΡΩΝ - ΔΙΑΧΕΙΡΙΣΗ ΜΕΤΑΝΑΣΤΕΥΤΙΚΩΝ ΡΟΩΝ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ΠΡΟΣΤΑΣΙΑΣ ΠΟΛΙΤΗ</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59.349.000,00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59.349.000,00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Α.Δ.Α.</w:t>
            </w:r>
          </w:p>
        </w:tc>
        <w:tc>
          <w:tcPr>
            <w:tcW w:w="1560" w:type="dxa"/>
            <w:shd w:val="clear" w:color="auto" w:fill="auto"/>
            <w:vAlign w:val="center"/>
            <w:hideMark/>
          </w:tcPr>
          <w:p w:rsidR="00911D41" w:rsidRDefault="00911D41" w:rsidP="00CD54F4">
            <w:pPr>
              <w:rPr>
                <w:rFonts w:ascii="Arial Narrow" w:hAnsi="Arial Narrow"/>
                <w:color w:val="000000"/>
                <w:sz w:val="14"/>
                <w:szCs w:val="14"/>
              </w:rPr>
            </w:pPr>
            <w:r>
              <w:rPr>
                <w:rFonts w:ascii="Arial Narrow" w:hAnsi="Arial Narrow"/>
                <w:color w:val="000000"/>
                <w:sz w:val="14"/>
                <w:szCs w:val="14"/>
              </w:rPr>
              <w:t>ΑΠΟΚ. ΔΙΟΙΚΗΣΗ ΑΤΤΙΚΗΣ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4.631.600,00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4.631.600,00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01.1901.002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ΔΙΑΧΕΙΡΙΣΗ ΘΕΜΑΤΩΝ ΑΛΛΟΔΑΠΩΝ ΚΑΙ ΑΣΤΙΚΗΣ ΚΑΤΑΣΤ</w:t>
            </w:r>
            <w:r>
              <w:rPr>
                <w:rFonts w:ascii="Arial Narrow" w:hAnsi="Arial Narrow"/>
                <w:color w:val="000000"/>
                <w:sz w:val="14"/>
                <w:szCs w:val="14"/>
              </w:rPr>
              <w:t>Α</w:t>
            </w:r>
            <w:r>
              <w:rPr>
                <w:rFonts w:ascii="Arial Narrow" w:hAnsi="Arial Narrow"/>
                <w:color w:val="000000"/>
                <w:sz w:val="14"/>
                <w:szCs w:val="14"/>
              </w:rPr>
              <w:t>ΣΗΣ Α.Δ.Α.</w:t>
            </w:r>
          </w:p>
        </w:tc>
        <w:tc>
          <w:tcPr>
            <w:tcW w:w="1560" w:type="dxa"/>
            <w:shd w:val="clear" w:color="auto" w:fill="auto"/>
            <w:vAlign w:val="center"/>
            <w:hideMark/>
          </w:tcPr>
          <w:p w:rsidR="00911D41" w:rsidRDefault="00911D41" w:rsidP="00CD54F4">
            <w:pPr>
              <w:rPr>
                <w:rFonts w:ascii="Arial Narrow" w:hAnsi="Arial Narrow"/>
                <w:color w:val="000000"/>
                <w:sz w:val="14"/>
                <w:szCs w:val="14"/>
              </w:rPr>
            </w:pPr>
            <w:r>
              <w:rPr>
                <w:rFonts w:ascii="Arial Narrow" w:hAnsi="Arial Narrow"/>
                <w:color w:val="000000"/>
                <w:sz w:val="14"/>
                <w:szCs w:val="14"/>
              </w:rPr>
              <w:t>ΑΠΟΚ. ΔΙΟΙΚΗΣΗ ΑΤΤΙΚΗΣ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4.604.400,00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4.604.400,00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01.1902.001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Α.Δ.Θ.Σ.Ε.</w:t>
            </w:r>
          </w:p>
        </w:tc>
        <w:tc>
          <w:tcPr>
            <w:tcW w:w="1560" w:type="dxa"/>
            <w:shd w:val="clear" w:color="auto" w:fill="auto"/>
            <w:vAlign w:val="center"/>
            <w:hideMark/>
          </w:tcPr>
          <w:p w:rsidR="00911D41" w:rsidRDefault="00911D41" w:rsidP="009B1D3D">
            <w:pPr>
              <w:rPr>
                <w:rFonts w:ascii="Arial Narrow" w:hAnsi="Arial Narrow"/>
                <w:color w:val="000000"/>
                <w:sz w:val="14"/>
                <w:szCs w:val="14"/>
              </w:rPr>
            </w:pPr>
            <w:r>
              <w:rPr>
                <w:rFonts w:ascii="Arial Narrow" w:hAnsi="Arial Narrow"/>
                <w:color w:val="000000"/>
                <w:sz w:val="14"/>
                <w:szCs w:val="14"/>
              </w:rPr>
              <w:t>ΑΠΟΚ. ΔΙΟΙΚΗΣΗ ΘΕΣΣ</w:t>
            </w:r>
            <w:r>
              <w:rPr>
                <w:rFonts w:ascii="Arial Narrow" w:hAnsi="Arial Narrow"/>
                <w:color w:val="000000"/>
                <w:sz w:val="14"/>
                <w:szCs w:val="14"/>
              </w:rPr>
              <w:t>Α</w:t>
            </w:r>
            <w:r>
              <w:rPr>
                <w:rFonts w:ascii="Arial Narrow" w:hAnsi="Arial Narrow"/>
                <w:color w:val="000000"/>
                <w:sz w:val="14"/>
                <w:szCs w:val="14"/>
              </w:rPr>
              <w:t xml:space="preserve">ΛΙΑΣ ΣΤΕΡΕΑΣ </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5.132.650,00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5.132.650,00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01.1902.002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ΔΙΑΧΕΙΡΙΣΗ ΘΕΜΑΤΩΝ ΑΛΛΟΔΑΠΩΝ ΚΑΙ ΑΣΤΙΚΗΣ ΚΑΤΑΣΤ</w:t>
            </w:r>
            <w:r>
              <w:rPr>
                <w:rFonts w:ascii="Arial Narrow" w:hAnsi="Arial Narrow"/>
                <w:color w:val="000000"/>
                <w:sz w:val="14"/>
                <w:szCs w:val="14"/>
              </w:rPr>
              <w:t>Α</w:t>
            </w:r>
            <w:r>
              <w:rPr>
                <w:rFonts w:ascii="Arial Narrow" w:hAnsi="Arial Narrow"/>
                <w:color w:val="000000"/>
                <w:sz w:val="14"/>
                <w:szCs w:val="14"/>
              </w:rPr>
              <w:t>ΣΗΣ Α.Δ.Θ.Σ.Ε.</w:t>
            </w:r>
          </w:p>
        </w:tc>
        <w:tc>
          <w:tcPr>
            <w:tcW w:w="1560" w:type="dxa"/>
            <w:shd w:val="clear" w:color="auto" w:fill="auto"/>
            <w:vAlign w:val="center"/>
            <w:hideMark/>
          </w:tcPr>
          <w:p w:rsidR="00911D41" w:rsidRDefault="00911D41" w:rsidP="009B1D3D">
            <w:pPr>
              <w:rPr>
                <w:rFonts w:ascii="Arial Narrow" w:hAnsi="Arial Narrow"/>
                <w:color w:val="000000"/>
                <w:sz w:val="14"/>
                <w:szCs w:val="14"/>
              </w:rPr>
            </w:pPr>
            <w:r>
              <w:rPr>
                <w:rFonts w:ascii="Arial Narrow" w:hAnsi="Arial Narrow"/>
                <w:color w:val="000000"/>
                <w:sz w:val="14"/>
                <w:szCs w:val="14"/>
              </w:rPr>
              <w:t>ΑΠΟΚ. ΔΙΟΙΚΗΣΗ ΘΕΣΣ</w:t>
            </w:r>
            <w:r>
              <w:rPr>
                <w:rFonts w:ascii="Arial Narrow" w:hAnsi="Arial Narrow"/>
                <w:color w:val="000000"/>
                <w:sz w:val="14"/>
                <w:szCs w:val="14"/>
              </w:rPr>
              <w:t>Α</w:t>
            </w:r>
            <w:r>
              <w:rPr>
                <w:rFonts w:ascii="Arial Narrow" w:hAnsi="Arial Narrow"/>
                <w:color w:val="000000"/>
                <w:sz w:val="14"/>
                <w:szCs w:val="14"/>
              </w:rPr>
              <w:t xml:space="preserve">ΛΙΑΣ ΣΤΕΡΕΑΣ </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1.887.550,00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1.887.550,00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01.1903.001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Α.Δ.Η.Δ.Μ.</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ΑΠΟΚ. ΔΙΟΙΚΗΣΗ ΗΠΕΙΡΟΥ ΔΥΤ. ΜΑΚΕΔΟΝΙΑΣ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5.370.170,00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5.370.170,00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01.1903.002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ΔΙΑΧΕΙΡΙΣΗ ΘΕΜΑΤΩΝ ΑΛΛΟΔΑΠΩΝ ΚΑΙ ΑΣΤΙΚΗΣ ΚΑΤΑΣΤ</w:t>
            </w:r>
            <w:r>
              <w:rPr>
                <w:rFonts w:ascii="Arial Narrow" w:hAnsi="Arial Narrow"/>
                <w:color w:val="000000"/>
                <w:sz w:val="14"/>
                <w:szCs w:val="14"/>
              </w:rPr>
              <w:t>Α</w:t>
            </w:r>
            <w:r>
              <w:rPr>
                <w:rFonts w:ascii="Arial Narrow" w:hAnsi="Arial Narrow"/>
                <w:color w:val="000000"/>
                <w:sz w:val="14"/>
                <w:szCs w:val="14"/>
              </w:rPr>
              <w:t>ΣΗΣ Α.Δ.Η.Δ.Μ.</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ΑΠΟΚ. ΔΙΟΙΚΗΣΗ ΗΠΕΙΡΟΥ ΔΥΤ. ΜΑΚΕΔΟΝΙΑΣ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1.258.890,00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1.258.890,00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01.1904.001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Α.Δ.Π.Δ.Ε.Ι.Ν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ΑΠΟΚ. ΔΙΟΙΚΗΣΗ ΠΕΛ</w:t>
            </w:r>
            <w:r>
              <w:rPr>
                <w:rFonts w:ascii="Arial Narrow" w:hAnsi="Arial Narrow"/>
                <w:color w:val="000000"/>
                <w:sz w:val="14"/>
                <w:szCs w:val="14"/>
              </w:rPr>
              <w:t>Ο</w:t>
            </w:r>
            <w:r>
              <w:rPr>
                <w:rFonts w:ascii="Arial Narrow" w:hAnsi="Arial Narrow"/>
                <w:color w:val="000000"/>
                <w:sz w:val="14"/>
                <w:szCs w:val="14"/>
              </w:rPr>
              <w:t>ΠΟΝΝΗΣΟΥ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7.754.110,00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7.754.110,00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01.1904.002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ΔΙΑΧΕΙΡΙΣΗ ΘΕΜΑΤΩΝ ΑΛΛΟΔΑΠΩΝ ΚΑΙ ΑΣΤΙΚΗΣ ΚΑΤΑΣΤ</w:t>
            </w:r>
            <w:r>
              <w:rPr>
                <w:rFonts w:ascii="Arial Narrow" w:hAnsi="Arial Narrow"/>
                <w:color w:val="000000"/>
                <w:sz w:val="14"/>
                <w:szCs w:val="14"/>
              </w:rPr>
              <w:t>Α</w:t>
            </w:r>
            <w:r>
              <w:rPr>
                <w:rFonts w:ascii="Arial Narrow" w:hAnsi="Arial Narrow"/>
                <w:color w:val="000000"/>
                <w:sz w:val="14"/>
                <w:szCs w:val="14"/>
              </w:rPr>
              <w:t>ΣΗΣ Α.Δ.Π.Δ.Ε.Ι.Ν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ΑΠΟΚ. ΔΙΟΙΚΗΣΗ ΠΕΛ</w:t>
            </w:r>
            <w:r>
              <w:rPr>
                <w:rFonts w:ascii="Arial Narrow" w:hAnsi="Arial Narrow"/>
                <w:color w:val="000000"/>
                <w:sz w:val="14"/>
                <w:szCs w:val="14"/>
              </w:rPr>
              <w:t>Ο</w:t>
            </w:r>
            <w:r>
              <w:rPr>
                <w:rFonts w:ascii="Arial Narrow" w:hAnsi="Arial Narrow"/>
                <w:color w:val="000000"/>
                <w:sz w:val="14"/>
                <w:szCs w:val="14"/>
              </w:rPr>
              <w:t>ΠΟΝΝΗΣΟΥ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1.895.670,00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1.895.670,00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01.1905.001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Α.Δ.ΑΙΓ.</w:t>
            </w:r>
          </w:p>
        </w:tc>
        <w:tc>
          <w:tcPr>
            <w:tcW w:w="1560" w:type="dxa"/>
            <w:shd w:val="clear" w:color="auto" w:fill="auto"/>
            <w:vAlign w:val="center"/>
            <w:hideMark/>
          </w:tcPr>
          <w:p w:rsidR="00911D41" w:rsidRDefault="00911D41" w:rsidP="00CD54F4">
            <w:pPr>
              <w:rPr>
                <w:rFonts w:ascii="Arial Narrow" w:hAnsi="Arial Narrow"/>
                <w:color w:val="000000"/>
                <w:sz w:val="14"/>
                <w:szCs w:val="14"/>
              </w:rPr>
            </w:pPr>
            <w:r>
              <w:rPr>
                <w:rFonts w:ascii="Arial Narrow" w:hAnsi="Arial Narrow"/>
                <w:color w:val="000000"/>
                <w:sz w:val="14"/>
                <w:szCs w:val="14"/>
              </w:rPr>
              <w:t>ΑΠΟΚ. ΔΙΟΙΚΗΣΗ ΑΙΓΑΙΟΥ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3.038.626,50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3.038.626,50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01.1905.002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ΔΙΑΧΕΙΡΙΣΗ ΘΕΜΑΤΩΝ ΑΛΛΟΔΑΠΩΝ ΚΑΙ ΑΣΤΙΚΗΣ ΚΑΤΑΣΤ</w:t>
            </w:r>
            <w:r>
              <w:rPr>
                <w:rFonts w:ascii="Arial Narrow" w:hAnsi="Arial Narrow"/>
                <w:color w:val="000000"/>
                <w:sz w:val="14"/>
                <w:szCs w:val="14"/>
              </w:rPr>
              <w:t>Α</w:t>
            </w:r>
            <w:r>
              <w:rPr>
                <w:rFonts w:ascii="Arial Narrow" w:hAnsi="Arial Narrow"/>
                <w:color w:val="000000"/>
                <w:sz w:val="14"/>
                <w:szCs w:val="14"/>
              </w:rPr>
              <w:t>ΣΗΣ Α.Δ.ΑΙΓ.</w:t>
            </w:r>
          </w:p>
        </w:tc>
        <w:tc>
          <w:tcPr>
            <w:tcW w:w="1560" w:type="dxa"/>
            <w:shd w:val="clear" w:color="auto" w:fill="auto"/>
            <w:vAlign w:val="center"/>
            <w:hideMark/>
          </w:tcPr>
          <w:p w:rsidR="00911D41" w:rsidRDefault="00911D41" w:rsidP="00CD54F4">
            <w:pPr>
              <w:rPr>
                <w:rFonts w:ascii="Arial Narrow" w:hAnsi="Arial Narrow"/>
                <w:color w:val="000000"/>
                <w:sz w:val="14"/>
                <w:szCs w:val="14"/>
              </w:rPr>
            </w:pPr>
            <w:r>
              <w:rPr>
                <w:rFonts w:ascii="Arial Narrow" w:hAnsi="Arial Narrow"/>
                <w:color w:val="000000"/>
                <w:sz w:val="14"/>
                <w:szCs w:val="14"/>
              </w:rPr>
              <w:t>ΑΠΟΚ. ΔΙΟΙΚΗΣΗ ΑΙΓΑΙΟΥ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1.179.373,50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1.179.373,50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01.1906.001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Α.Δ.Κ.</w:t>
            </w:r>
          </w:p>
        </w:tc>
        <w:tc>
          <w:tcPr>
            <w:tcW w:w="1560" w:type="dxa"/>
            <w:shd w:val="clear" w:color="auto" w:fill="auto"/>
            <w:vAlign w:val="center"/>
            <w:hideMark/>
          </w:tcPr>
          <w:p w:rsidR="00911D41" w:rsidRDefault="00911D41" w:rsidP="00CD54F4">
            <w:pPr>
              <w:rPr>
                <w:rFonts w:ascii="Arial Narrow" w:hAnsi="Arial Narrow"/>
                <w:color w:val="000000"/>
                <w:sz w:val="14"/>
                <w:szCs w:val="14"/>
              </w:rPr>
            </w:pPr>
            <w:r>
              <w:rPr>
                <w:rFonts w:ascii="Arial Narrow" w:hAnsi="Arial Narrow"/>
                <w:color w:val="000000"/>
                <w:sz w:val="14"/>
                <w:szCs w:val="14"/>
              </w:rPr>
              <w:t>ΑΠΟΚ. ΔΙΟΙΚΗΣΗ ΚΡΗΤΗΣ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3.814.900,00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3.814.900,00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01.1906.002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ΔΙΑΧΕΙΡΙΣΗ ΘΕΜΑΤΩΝ ΑΛΛΟΔΑΠΩΝ ΚΑΙ ΑΣΤΙΚΗΣ ΚΑΤΑΣΤ</w:t>
            </w:r>
            <w:r>
              <w:rPr>
                <w:rFonts w:ascii="Arial Narrow" w:hAnsi="Arial Narrow"/>
                <w:color w:val="000000"/>
                <w:sz w:val="14"/>
                <w:szCs w:val="14"/>
              </w:rPr>
              <w:t>Α</w:t>
            </w:r>
            <w:r>
              <w:rPr>
                <w:rFonts w:ascii="Arial Narrow" w:hAnsi="Arial Narrow"/>
                <w:color w:val="000000"/>
                <w:sz w:val="14"/>
                <w:szCs w:val="14"/>
              </w:rPr>
              <w:t>ΣΗΣ Α.Δ.Κ.</w:t>
            </w:r>
          </w:p>
        </w:tc>
        <w:tc>
          <w:tcPr>
            <w:tcW w:w="1560" w:type="dxa"/>
            <w:shd w:val="clear" w:color="auto" w:fill="auto"/>
            <w:vAlign w:val="center"/>
            <w:hideMark/>
          </w:tcPr>
          <w:p w:rsidR="00911D41" w:rsidRDefault="00911D41" w:rsidP="00CD54F4">
            <w:pPr>
              <w:rPr>
                <w:rFonts w:ascii="Arial Narrow" w:hAnsi="Arial Narrow"/>
                <w:color w:val="000000"/>
                <w:sz w:val="14"/>
                <w:szCs w:val="14"/>
              </w:rPr>
            </w:pPr>
            <w:r>
              <w:rPr>
                <w:rFonts w:ascii="Arial Narrow" w:hAnsi="Arial Narrow"/>
                <w:color w:val="000000"/>
                <w:sz w:val="14"/>
                <w:szCs w:val="14"/>
              </w:rPr>
              <w:t>ΑΠΟΚ. ΔΙΟΙΚΗΣΗ ΚΡΗΤΗΣ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1.060.100,00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1.060.100,00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01.1907.001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Α.Δ.Μ.Θ.</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ΑΠΟΚ. ΔΙΟΙΚΗΣΗ ΜΑΚ</w:t>
            </w:r>
            <w:r>
              <w:rPr>
                <w:rFonts w:ascii="Arial Narrow" w:hAnsi="Arial Narrow"/>
                <w:color w:val="000000"/>
                <w:sz w:val="14"/>
                <w:szCs w:val="14"/>
              </w:rPr>
              <w:t>Ε</w:t>
            </w:r>
            <w:r>
              <w:rPr>
                <w:rFonts w:ascii="Arial Narrow" w:hAnsi="Arial Narrow"/>
                <w:color w:val="000000"/>
                <w:sz w:val="14"/>
                <w:szCs w:val="14"/>
              </w:rPr>
              <w:t>ΔΟΝΙΑΣ ΘΡΑΚΗΣ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8.486.320,00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8.486.320,00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01.1907.002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ΔΙΑΧΕΙΡΙΣΗ ΘΕΜΑΤΩΝ ΑΛΛΟΔΑΠΩΝ ΚΑΙ ΑΣΤΙΚΗΣ ΚΑΤΑΣΤ</w:t>
            </w:r>
            <w:r>
              <w:rPr>
                <w:rFonts w:ascii="Arial Narrow" w:hAnsi="Arial Narrow"/>
                <w:color w:val="000000"/>
                <w:sz w:val="14"/>
                <w:szCs w:val="14"/>
              </w:rPr>
              <w:t>Α</w:t>
            </w:r>
            <w:r>
              <w:rPr>
                <w:rFonts w:ascii="Arial Narrow" w:hAnsi="Arial Narrow"/>
                <w:color w:val="000000"/>
                <w:sz w:val="14"/>
                <w:szCs w:val="14"/>
              </w:rPr>
              <w:t>ΣΗΣ Α.Δ.Μ.Θ.</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ΑΠΟΚ. ΔΙΟΙΚΗΣΗ ΜΑΚ</w:t>
            </w:r>
            <w:r>
              <w:rPr>
                <w:rFonts w:ascii="Arial Narrow" w:hAnsi="Arial Narrow"/>
                <w:color w:val="000000"/>
                <w:sz w:val="14"/>
                <w:szCs w:val="14"/>
              </w:rPr>
              <w:t>Ε</w:t>
            </w:r>
            <w:r>
              <w:rPr>
                <w:rFonts w:ascii="Arial Narrow" w:hAnsi="Arial Narrow"/>
                <w:color w:val="000000"/>
                <w:sz w:val="14"/>
                <w:szCs w:val="14"/>
              </w:rPr>
              <w:t>ΔΟΝΙΑΣ ΘΡΑΚΗΣ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4.495.680,00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4.495.680,00  </w:t>
            </w:r>
          </w:p>
        </w:tc>
      </w:tr>
      <w:tr w:rsidR="00911D41" w:rsidRPr="009B4A7F" w:rsidTr="00A60396">
        <w:trPr>
          <w:trHeight w:val="170"/>
          <w:jc w:val="center"/>
        </w:trPr>
        <w:tc>
          <w:tcPr>
            <w:tcW w:w="763" w:type="dxa"/>
            <w:tcBorders>
              <w:left w:val="single" w:sz="4" w:space="0" w:color="auto"/>
            </w:tcBorders>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02</w:t>
            </w:r>
          </w:p>
        </w:tc>
        <w:tc>
          <w:tcPr>
            <w:tcW w:w="3543"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ΑΜΥΝΑ</w:t>
            </w:r>
          </w:p>
        </w:tc>
        <w:tc>
          <w:tcPr>
            <w:tcW w:w="1560"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 </w:t>
            </w:r>
          </w:p>
        </w:tc>
        <w:tc>
          <w:tcPr>
            <w:tcW w:w="1254"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6.036.847.635,05  </w:t>
            </w:r>
          </w:p>
        </w:tc>
        <w:tc>
          <w:tcPr>
            <w:tcW w:w="1400"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133.308.035,00  </w:t>
            </w:r>
          </w:p>
        </w:tc>
        <w:tc>
          <w:tcPr>
            <w:tcW w:w="1224" w:type="dxa"/>
            <w:tcBorders>
              <w:right w:val="single" w:sz="4" w:space="0" w:color="auto"/>
            </w:tcBorders>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6.170.155.670,05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02.1011.001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ΑΠΟΤΡΟΠΗ ΕΞΩΤΕΡΙΚΩΝ ΑΠΕΙΛΩΝ - ΕΓΓΥΗΣΗ ΤΗΣ ΑΣΦΑΛΕ</w:t>
            </w:r>
            <w:r>
              <w:rPr>
                <w:rFonts w:ascii="Arial Narrow" w:hAnsi="Arial Narrow"/>
                <w:color w:val="000000"/>
                <w:sz w:val="14"/>
                <w:szCs w:val="14"/>
              </w:rPr>
              <w:t>Ι</w:t>
            </w:r>
            <w:r>
              <w:rPr>
                <w:rFonts w:ascii="Arial Narrow" w:hAnsi="Arial Narrow"/>
                <w:color w:val="000000"/>
                <w:sz w:val="14"/>
                <w:szCs w:val="14"/>
              </w:rPr>
              <w:t>ΑΣ ΤΗΣ ΑΜΥΝΑΣ ΤΗΣ ΧΩΡΑΣ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ΕΘΝΙΚΗΣ ΑΜΥΝΑΣ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5.887.880.271,75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43.531.991,00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5.931.412.262,75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02.1011.002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ΔΙΕΘΝΕΙΣ ΣΧΕΣΕΙΣ/ΔΡΑΣΕΙΣ ΥΠΕΘΑ ΣΤΟ ΕΞΩΤΕΡΙΚΟ</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ΕΘΝΙΚΗΣ ΑΜΥΝΑΣ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99.109.803,30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99.109.803,30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02.1011.003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ΣΥΛΛΟΓΗ – ΕΠΕΞΕΡΓΑΣΙΑ – ΕΚΜΕΤΑΛΛΕΥΣΗ ΠΛΗΡΟΦΟΡΙΩΝ ΕΠ΄ ΩΦΕΛΕΙΑ ΤΗΣ ΕΘΝΙΚΗΣ ΑΣΦΑΛΕΙΑΣ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ΕΘΝΙΚΗΣ ΑΜΥΝΑΣ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36.558.000,00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36.558.000,00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02.1011.004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ΥΠΟΥΡΓΕΙΟΥ ΕΘΝΙΚΗΣ ΑΜΥΝΑΣ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ΕΘΝΙΚΗΣ ΑΜΥΝΑΣ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13.299.560,00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13.299.560,00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02.1023.001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ΑΜΥΝΤΙΚΕΣ ΚΑΤΑΣΚΕΥΕΣ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89.776.044,00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89.776.044,00  </w:t>
            </w:r>
          </w:p>
        </w:tc>
      </w:tr>
      <w:tr w:rsidR="00911D41" w:rsidRPr="005868C4" w:rsidTr="00A60396">
        <w:trPr>
          <w:trHeight w:val="170"/>
          <w:jc w:val="center"/>
        </w:trPr>
        <w:tc>
          <w:tcPr>
            <w:tcW w:w="763" w:type="dxa"/>
            <w:tcBorders>
              <w:left w:val="single" w:sz="4" w:space="0" w:color="auto"/>
            </w:tcBorders>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03</w:t>
            </w:r>
          </w:p>
        </w:tc>
        <w:tc>
          <w:tcPr>
            <w:tcW w:w="3543"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ΑΣΦΑΛΕΙΑ ΚΑΙ ΠΡΟΣΤΑΣΙΑ ΤΩΝ ΔΙΚΑΙΩΜΑΤΩΝ ΤΟΥ ΠΟΛΙΤΗ</w:t>
            </w:r>
          </w:p>
        </w:tc>
        <w:tc>
          <w:tcPr>
            <w:tcW w:w="1560"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 </w:t>
            </w:r>
          </w:p>
        </w:tc>
        <w:tc>
          <w:tcPr>
            <w:tcW w:w="1254"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3.315.014.418,04  </w:t>
            </w:r>
          </w:p>
        </w:tc>
        <w:tc>
          <w:tcPr>
            <w:tcW w:w="1400"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67.773.677,00  </w:t>
            </w:r>
          </w:p>
        </w:tc>
        <w:tc>
          <w:tcPr>
            <w:tcW w:w="1224" w:type="dxa"/>
            <w:tcBorders>
              <w:right w:val="single" w:sz="4" w:space="0" w:color="auto"/>
            </w:tcBorders>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3.382.788.095,04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03.1011.001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ΣΥΝΕΙΣΦΟΡΑ ΕΝΟΠΛΩΝ ΔΥΝΑΜΕΩΝ ΣΤΟΝ ΤΟΜΕΑ ΤΗΣ ΠΟΛ</w:t>
            </w:r>
            <w:r>
              <w:rPr>
                <w:rFonts w:ascii="Arial Narrow" w:hAnsi="Arial Narrow"/>
                <w:color w:val="000000"/>
                <w:sz w:val="14"/>
                <w:szCs w:val="14"/>
              </w:rPr>
              <w:t>Ι</w:t>
            </w:r>
            <w:r>
              <w:rPr>
                <w:rFonts w:ascii="Arial Narrow" w:hAnsi="Arial Narrow"/>
                <w:color w:val="000000"/>
                <w:sz w:val="14"/>
                <w:szCs w:val="14"/>
              </w:rPr>
              <w:t>ΤΙΚΗΣ ΠΡΟΣΤΑΣΙΑΣ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ΕΘΝΙΚΗΣ ΑΜΥΝΑΣ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61.327.412,20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61.327.412,20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03.1017.001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ΑΠΟΝΟΜΗ ΔΙΚΑΙΟΣΥΝΗΣ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ΔΙΚΑΙΟΣΥΝΗΣ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494.604.489,60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51.151.477,40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545.755.967,00  </w:t>
            </w:r>
          </w:p>
        </w:tc>
      </w:tr>
      <w:tr w:rsidR="00911D41" w:rsidRPr="007215C2" w:rsidTr="00A60396">
        <w:trPr>
          <w:trHeight w:val="170"/>
          <w:jc w:val="center"/>
        </w:trPr>
        <w:tc>
          <w:tcPr>
            <w:tcW w:w="763" w:type="dxa"/>
            <w:tcBorders>
              <w:left w:val="single" w:sz="4" w:space="0" w:color="auto"/>
            </w:tcBorders>
            <w:shd w:val="clear" w:color="auto" w:fill="auto"/>
            <w:vAlign w:val="center"/>
            <w:hideMark/>
          </w:tcPr>
          <w:p w:rsidR="00911D41" w:rsidRPr="007215C2" w:rsidRDefault="0032620B" w:rsidP="00A60396">
            <w:pPr>
              <w:spacing w:before="100" w:beforeAutospacing="1" w:after="100" w:afterAutospacing="1"/>
              <w:rPr>
                <w:rFonts w:ascii="Arial Narrow" w:hAnsi="Arial Narrow"/>
                <w:color w:val="000000"/>
                <w:sz w:val="14"/>
                <w:szCs w:val="14"/>
              </w:rPr>
            </w:pPr>
            <w:r w:rsidRPr="007215C2">
              <w:rPr>
                <w:rFonts w:ascii="Arial Narrow" w:hAnsi="Arial Narrow"/>
                <w:color w:val="000000"/>
                <w:sz w:val="14"/>
                <w:szCs w:val="14"/>
              </w:rPr>
              <w:t>03.1017.002</w:t>
            </w:r>
          </w:p>
        </w:tc>
        <w:tc>
          <w:tcPr>
            <w:tcW w:w="3543" w:type="dxa"/>
            <w:shd w:val="clear" w:color="auto" w:fill="auto"/>
            <w:vAlign w:val="center"/>
            <w:hideMark/>
          </w:tcPr>
          <w:p w:rsidR="00911D41" w:rsidRPr="007215C2" w:rsidRDefault="0058790A" w:rsidP="00A60396">
            <w:pPr>
              <w:spacing w:before="100" w:beforeAutospacing="1" w:after="100" w:afterAutospacing="1"/>
              <w:rPr>
                <w:rFonts w:ascii="Arial Narrow" w:hAnsi="Arial Narrow"/>
                <w:color w:val="000000"/>
                <w:sz w:val="14"/>
                <w:szCs w:val="14"/>
              </w:rPr>
            </w:pPr>
            <w:r w:rsidRPr="007215C2">
              <w:rPr>
                <w:rFonts w:ascii="Arial Narrow" w:hAnsi="Arial Narrow"/>
                <w:color w:val="000000"/>
                <w:sz w:val="14"/>
                <w:szCs w:val="14"/>
              </w:rPr>
              <w:t>ΠΡΟΑΣΠΙΣΗ ΑΝΘΡΩΠΙΝΗΣ ΑΣΦΑΛΕΙΑΣ</w:t>
            </w:r>
          </w:p>
        </w:tc>
        <w:tc>
          <w:tcPr>
            <w:tcW w:w="1560" w:type="dxa"/>
            <w:shd w:val="clear" w:color="auto" w:fill="auto"/>
            <w:vAlign w:val="center"/>
            <w:hideMark/>
          </w:tcPr>
          <w:p w:rsidR="00911D41" w:rsidRPr="007215C2" w:rsidRDefault="0032620B" w:rsidP="00A60396">
            <w:pPr>
              <w:spacing w:before="100" w:beforeAutospacing="1" w:after="100" w:afterAutospacing="1"/>
              <w:rPr>
                <w:rFonts w:ascii="Arial Narrow" w:hAnsi="Arial Narrow"/>
                <w:color w:val="000000"/>
                <w:sz w:val="14"/>
                <w:szCs w:val="14"/>
              </w:rPr>
            </w:pPr>
            <w:r w:rsidRPr="007215C2">
              <w:rPr>
                <w:rFonts w:ascii="Arial Narrow" w:hAnsi="Arial Narrow"/>
                <w:color w:val="000000"/>
                <w:sz w:val="14"/>
                <w:szCs w:val="14"/>
              </w:rPr>
              <w:t>ΥΠ. ΔΙΚΑΙΟΣΥΝΗΣ</w:t>
            </w:r>
          </w:p>
        </w:tc>
        <w:tc>
          <w:tcPr>
            <w:tcW w:w="1254" w:type="dxa"/>
            <w:shd w:val="clear" w:color="auto" w:fill="auto"/>
            <w:vAlign w:val="center"/>
            <w:hideMark/>
          </w:tcPr>
          <w:p w:rsidR="00911D41" w:rsidRPr="007215C2" w:rsidRDefault="0032620B" w:rsidP="00305A8D">
            <w:pPr>
              <w:spacing w:before="100" w:beforeAutospacing="1" w:after="100" w:afterAutospacing="1"/>
              <w:jc w:val="right"/>
              <w:rPr>
                <w:rFonts w:ascii="Arial Narrow" w:hAnsi="Arial Narrow"/>
                <w:color w:val="000000"/>
                <w:sz w:val="14"/>
                <w:szCs w:val="14"/>
              </w:rPr>
            </w:pPr>
            <w:r w:rsidRPr="007215C2">
              <w:rPr>
                <w:rFonts w:ascii="Arial Narrow" w:hAnsi="Arial Narrow"/>
                <w:color w:val="000000"/>
                <w:sz w:val="14"/>
                <w:szCs w:val="14"/>
              </w:rPr>
              <w:t xml:space="preserve">11.206.382,40  </w:t>
            </w:r>
          </w:p>
        </w:tc>
        <w:tc>
          <w:tcPr>
            <w:tcW w:w="1400" w:type="dxa"/>
            <w:shd w:val="clear" w:color="auto" w:fill="auto"/>
            <w:vAlign w:val="center"/>
            <w:hideMark/>
          </w:tcPr>
          <w:p w:rsidR="00911D41" w:rsidRPr="007215C2" w:rsidRDefault="0032620B" w:rsidP="00305A8D">
            <w:pPr>
              <w:spacing w:before="100" w:beforeAutospacing="1" w:after="100" w:afterAutospacing="1"/>
              <w:jc w:val="right"/>
              <w:rPr>
                <w:rFonts w:ascii="Arial Narrow" w:hAnsi="Arial Narrow"/>
                <w:color w:val="000000"/>
                <w:sz w:val="14"/>
                <w:szCs w:val="14"/>
              </w:rPr>
            </w:pPr>
            <w:r w:rsidRPr="007215C2">
              <w:rPr>
                <w:rFonts w:ascii="Arial Narrow" w:hAnsi="Arial Narrow"/>
                <w:color w:val="000000"/>
                <w:sz w:val="14"/>
                <w:szCs w:val="14"/>
              </w:rPr>
              <w:t xml:space="preserve">1.709.797,60  </w:t>
            </w:r>
          </w:p>
        </w:tc>
        <w:tc>
          <w:tcPr>
            <w:tcW w:w="1224" w:type="dxa"/>
            <w:tcBorders>
              <w:right w:val="single" w:sz="4" w:space="0" w:color="auto"/>
            </w:tcBorders>
            <w:shd w:val="clear" w:color="auto" w:fill="auto"/>
            <w:vAlign w:val="center"/>
            <w:hideMark/>
          </w:tcPr>
          <w:p w:rsidR="00911D41" w:rsidRPr="007215C2" w:rsidRDefault="0032620B" w:rsidP="00305A8D">
            <w:pPr>
              <w:spacing w:before="100" w:beforeAutospacing="1" w:after="100" w:afterAutospacing="1"/>
              <w:jc w:val="right"/>
              <w:rPr>
                <w:rFonts w:ascii="Arial Narrow" w:hAnsi="Arial Narrow"/>
                <w:color w:val="000000"/>
                <w:sz w:val="14"/>
                <w:szCs w:val="14"/>
              </w:rPr>
            </w:pPr>
            <w:r w:rsidRPr="007215C2">
              <w:rPr>
                <w:rFonts w:ascii="Arial Narrow" w:hAnsi="Arial Narrow"/>
                <w:color w:val="000000"/>
                <w:sz w:val="14"/>
                <w:szCs w:val="14"/>
              </w:rPr>
              <w:t xml:space="preserve">12.916.180,00  </w:t>
            </w:r>
          </w:p>
        </w:tc>
      </w:tr>
      <w:tr w:rsidR="00911D41" w:rsidRPr="005868C4" w:rsidTr="00B7492F">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03.1017.003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ΨΗΦΙΑΚΗ ΔΙΚΑΙΟΣΥΝΗ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ΔΙΚΑΙΟΣΥΝΗΣ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37.977.768,00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37.977.768,00  </w:t>
            </w:r>
          </w:p>
        </w:tc>
      </w:tr>
      <w:tr w:rsidR="00911D41" w:rsidRPr="009B4A7F" w:rsidTr="00B7492F">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03.1017.004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ΔΙΕΘΝΗΣ ΔΙΚΑΣΤΙΚΗ ΣΥΝΕΡΓΑΣΙΑ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ΔΙΚΑΙΟΣΥΝΗΣ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12.485.948,00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205.000,00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12.690.948,00  </w:t>
            </w:r>
          </w:p>
        </w:tc>
      </w:tr>
      <w:tr w:rsidR="00911D41" w:rsidRPr="005868C4" w:rsidTr="00B7492F">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03.1017.005</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ΠΡΟΣΤΑΣΙΑ ΑΝΗΛΙΚΩΝ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ΔΙΚΑΙΟΣΥΝΗΣ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5.745.424,00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1.347.449,00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7.092.873,00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03.1017.006</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ΥΠΟΥΡΓΕΙΟΥ ΔΙΚΑΙΟΣΥΝΗΣ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ΔΙΚΑΙΟΣΥΝΗΣ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4.114.000,00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4.114.000,00  </w:t>
            </w:r>
          </w:p>
        </w:tc>
      </w:tr>
      <w:tr w:rsidR="00911D41" w:rsidRPr="007215C2" w:rsidTr="003C3D5D">
        <w:trPr>
          <w:trHeight w:val="170"/>
          <w:jc w:val="center"/>
        </w:trPr>
        <w:tc>
          <w:tcPr>
            <w:tcW w:w="763" w:type="dxa"/>
            <w:tcBorders>
              <w:left w:val="single" w:sz="4" w:space="0" w:color="auto"/>
            </w:tcBorders>
            <w:shd w:val="clear" w:color="auto" w:fill="auto"/>
            <w:vAlign w:val="center"/>
            <w:hideMark/>
          </w:tcPr>
          <w:p w:rsidR="00911D41" w:rsidRPr="007215C2" w:rsidRDefault="0032620B" w:rsidP="00A60396">
            <w:pPr>
              <w:spacing w:before="100" w:beforeAutospacing="1" w:after="100" w:afterAutospacing="1"/>
              <w:rPr>
                <w:rFonts w:ascii="Arial Narrow" w:hAnsi="Arial Narrow"/>
                <w:color w:val="000000"/>
                <w:sz w:val="14"/>
                <w:szCs w:val="14"/>
              </w:rPr>
            </w:pPr>
            <w:r w:rsidRPr="007215C2">
              <w:rPr>
                <w:rFonts w:ascii="Arial Narrow" w:hAnsi="Arial Narrow"/>
                <w:color w:val="000000"/>
                <w:sz w:val="14"/>
                <w:szCs w:val="14"/>
              </w:rPr>
              <w:t>03.1023.001</w:t>
            </w:r>
          </w:p>
        </w:tc>
        <w:tc>
          <w:tcPr>
            <w:tcW w:w="3543" w:type="dxa"/>
            <w:shd w:val="clear" w:color="auto" w:fill="auto"/>
            <w:vAlign w:val="center"/>
            <w:hideMark/>
          </w:tcPr>
          <w:p w:rsidR="00911D41" w:rsidRPr="007215C2" w:rsidRDefault="0058790A" w:rsidP="00A60396">
            <w:pPr>
              <w:spacing w:before="100" w:beforeAutospacing="1" w:after="100" w:afterAutospacing="1"/>
              <w:rPr>
                <w:rFonts w:ascii="Arial Narrow" w:hAnsi="Arial Narrow"/>
                <w:color w:val="000000"/>
                <w:sz w:val="14"/>
                <w:szCs w:val="14"/>
              </w:rPr>
            </w:pPr>
            <w:r w:rsidRPr="007215C2">
              <w:rPr>
                <w:rFonts w:ascii="Arial Narrow" w:hAnsi="Arial Narrow"/>
                <w:color w:val="000000"/>
                <w:sz w:val="14"/>
                <w:szCs w:val="14"/>
              </w:rPr>
              <w:t>ΕΠΙΤΡΟΠΗ ΔΙΚΑΙΩΜΑΤΩΝ ΤΟΥ ΑΝΘΡΩΠΟΥ</w:t>
            </w:r>
          </w:p>
        </w:tc>
        <w:tc>
          <w:tcPr>
            <w:tcW w:w="1560" w:type="dxa"/>
            <w:shd w:val="clear" w:color="auto" w:fill="auto"/>
            <w:vAlign w:val="center"/>
            <w:hideMark/>
          </w:tcPr>
          <w:p w:rsidR="00911D41" w:rsidRPr="007215C2" w:rsidRDefault="0032620B" w:rsidP="00A60396">
            <w:pPr>
              <w:spacing w:before="100" w:beforeAutospacing="1" w:after="100" w:afterAutospacing="1"/>
              <w:rPr>
                <w:rFonts w:ascii="Arial Narrow" w:hAnsi="Arial Narrow"/>
                <w:color w:val="000000"/>
                <w:sz w:val="14"/>
                <w:szCs w:val="14"/>
              </w:rPr>
            </w:pPr>
            <w:r w:rsidRPr="007215C2">
              <w:rPr>
                <w:rFonts w:ascii="Arial Narrow" w:hAnsi="Arial Narrow"/>
                <w:color w:val="000000"/>
                <w:sz w:val="14"/>
                <w:szCs w:val="14"/>
              </w:rPr>
              <w:t>ΥΠ. ΟΙΚΟΝΟΜΙΚΩΝ</w:t>
            </w:r>
          </w:p>
        </w:tc>
        <w:tc>
          <w:tcPr>
            <w:tcW w:w="1254" w:type="dxa"/>
            <w:shd w:val="clear" w:color="auto" w:fill="auto"/>
            <w:vAlign w:val="center"/>
            <w:hideMark/>
          </w:tcPr>
          <w:p w:rsidR="00911D41" w:rsidRPr="007215C2" w:rsidRDefault="0032620B" w:rsidP="00305A8D">
            <w:pPr>
              <w:spacing w:before="100" w:beforeAutospacing="1" w:after="100" w:afterAutospacing="1"/>
              <w:jc w:val="right"/>
              <w:rPr>
                <w:rFonts w:ascii="Arial Narrow" w:hAnsi="Arial Narrow"/>
                <w:color w:val="000000"/>
                <w:sz w:val="14"/>
                <w:szCs w:val="14"/>
              </w:rPr>
            </w:pPr>
            <w:r w:rsidRPr="007215C2">
              <w:rPr>
                <w:rFonts w:ascii="Arial Narrow" w:hAnsi="Arial Narrow"/>
                <w:color w:val="000000"/>
                <w:sz w:val="14"/>
                <w:szCs w:val="14"/>
              </w:rPr>
              <w:t xml:space="preserve">862,50  </w:t>
            </w:r>
          </w:p>
        </w:tc>
        <w:tc>
          <w:tcPr>
            <w:tcW w:w="1400" w:type="dxa"/>
            <w:shd w:val="clear" w:color="auto" w:fill="auto"/>
            <w:vAlign w:val="center"/>
            <w:hideMark/>
          </w:tcPr>
          <w:p w:rsidR="00911D41" w:rsidRPr="007215C2" w:rsidRDefault="0032620B" w:rsidP="00305A8D">
            <w:pPr>
              <w:spacing w:before="100" w:beforeAutospacing="1" w:after="100" w:afterAutospacing="1"/>
              <w:jc w:val="right"/>
              <w:rPr>
                <w:rFonts w:ascii="Arial Narrow" w:hAnsi="Arial Narrow"/>
                <w:color w:val="000000"/>
                <w:sz w:val="14"/>
                <w:szCs w:val="14"/>
              </w:rPr>
            </w:pPr>
            <w:r w:rsidRPr="007215C2">
              <w:rPr>
                <w:rFonts w:ascii="Arial Narrow" w:hAnsi="Arial Narrow"/>
                <w:color w:val="000000"/>
                <w:sz w:val="14"/>
                <w:szCs w:val="14"/>
              </w:rPr>
              <w:t xml:space="preserve">706.000,00  </w:t>
            </w:r>
          </w:p>
        </w:tc>
        <w:tc>
          <w:tcPr>
            <w:tcW w:w="1224" w:type="dxa"/>
            <w:tcBorders>
              <w:right w:val="single" w:sz="4" w:space="0" w:color="auto"/>
            </w:tcBorders>
            <w:shd w:val="clear" w:color="auto" w:fill="auto"/>
            <w:vAlign w:val="center"/>
            <w:hideMark/>
          </w:tcPr>
          <w:p w:rsidR="00911D41" w:rsidRPr="007215C2" w:rsidRDefault="0032620B" w:rsidP="00305A8D">
            <w:pPr>
              <w:spacing w:before="100" w:beforeAutospacing="1" w:after="100" w:afterAutospacing="1"/>
              <w:jc w:val="right"/>
              <w:rPr>
                <w:rFonts w:ascii="Arial Narrow" w:hAnsi="Arial Narrow"/>
                <w:color w:val="000000"/>
                <w:sz w:val="14"/>
                <w:szCs w:val="14"/>
              </w:rPr>
            </w:pPr>
            <w:r w:rsidRPr="007215C2">
              <w:rPr>
                <w:rFonts w:ascii="Arial Narrow" w:hAnsi="Arial Narrow"/>
                <w:color w:val="000000"/>
                <w:sz w:val="14"/>
                <w:szCs w:val="14"/>
              </w:rPr>
              <w:t xml:space="preserve">706.862,50  </w:t>
            </w:r>
          </w:p>
        </w:tc>
      </w:tr>
      <w:tr w:rsidR="00911D41" w:rsidRPr="005868C4" w:rsidTr="003C3D5D">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03.1041.001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ΔΙΑΧΕΙΡΙΣΗ ΘΑΛΑΣΣΙΩΝ ΣΥΝΟΡΩΝ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.ΝΑΥΤΙΛΙΑΣ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26.148.000,00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26.148.000,00  </w:t>
            </w:r>
          </w:p>
        </w:tc>
      </w:tr>
      <w:tr w:rsidR="00911D41" w:rsidRPr="005868C4" w:rsidTr="00A115B2">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03.1041.002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ΥΠΗΡΕΣΙΕΣ ΑΣΦΑΛΕΙΑΣ ΚΑΙ ΑΣΤΥΝΟΜΕΥΣΗΣ ΘΑΛΑΣΣΙΟΥ ΧΩΡΟΥ, ΛΙΜΕΝΩΝ- ΕΡΕΥΝΑΣ ΚΑΙ ΔΙΑΣΩΣΗΣ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.ΝΑΥΤΙΛΙΑΣ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202.084.320,00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202.084.320,00  </w:t>
            </w:r>
          </w:p>
        </w:tc>
      </w:tr>
      <w:tr w:rsidR="00911D41" w:rsidRPr="005868C4" w:rsidTr="00A115B2">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03.1053.001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ΚΥΒΕΡΝΟΑΣΦΑΛΕΙΑ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ΨΗΦΙΑΚΗΣ ΔΙΑΚ</w:t>
            </w:r>
            <w:r>
              <w:rPr>
                <w:rFonts w:ascii="Arial Narrow" w:hAnsi="Arial Narrow"/>
                <w:color w:val="000000"/>
                <w:sz w:val="14"/>
                <w:szCs w:val="14"/>
              </w:rPr>
              <w:t>Υ</w:t>
            </w:r>
            <w:r>
              <w:rPr>
                <w:rFonts w:ascii="Arial Narrow" w:hAnsi="Arial Narrow"/>
                <w:color w:val="000000"/>
                <w:sz w:val="14"/>
                <w:szCs w:val="14"/>
              </w:rPr>
              <w:t>ΒΕΡΝΗΣΗΣ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2.294.404,00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2.294.404,00  </w:t>
            </w:r>
          </w:p>
        </w:tc>
      </w:tr>
      <w:tr w:rsidR="00911D41" w:rsidRPr="009B4A7F" w:rsidTr="00A115B2">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03.1057.001</w:t>
            </w:r>
          </w:p>
        </w:tc>
        <w:tc>
          <w:tcPr>
            <w:tcW w:w="3543" w:type="dxa"/>
            <w:shd w:val="clear" w:color="auto" w:fill="auto"/>
            <w:vAlign w:val="center"/>
            <w:hideMark/>
          </w:tcPr>
          <w:p w:rsidR="00911D41" w:rsidRDefault="00911D41" w:rsidP="00B7492F">
            <w:pPr>
              <w:rPr>
                <w:rFonts w:ascii="Arial Narrow" w:hAnsi="Arial Narrow"/>
                <w:color w:val="000000"/>
                <w:sz w:val="14"/>
                <w:szCs w:val="14"/>
              </w:rPr>
            </w:pPr>
            <w:r>
              <w:rPr>
                <w:rFonts w:ascii="Arial Narrow" w:hAnsi="Arial Narrow"/>
                <w:color w:val="000000"/>
                <w:sz w:val="14"/>
                <w:szCs w:val="14"/>
              </w:rPr>
              <w:t>ΕΠΙΤΕΛΙΚΟΣ ΣΥΝΤΟΝΙΣΜΟΣ ΥΠ. ΠΡΟΣΤΑΣΙΑΣ ΤΟΥ ΠΟΛΙΤΗ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ΠΡΟΣΤΑΣΙΑΣ ΠΟΛΙΤΗ</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30.262.000,00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30.262.000,00  </w:t>
            </w:r>
          </w:p>
        </w:tc>
      </w:tr>
      <w:tr w:rsidR="00911D41" w:rsidRPr="005868C4" w:rsidTr="009B1D3D">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03.1057.002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ΑΣΤΥΝΟΜΙΚΕΣ ΥΠΗΡΕΣΙΕΣ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ΠΡΟΣΤΑΣΙΑΣ ΠΟΛΙΤΗ</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1.692.084.110,00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9.800.953,00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1.701.885.063,00  </w:t>
            </w:r>
          </w:p>
        </w:tc>
      </w:tr>
      <w:tr w:rsidR="00911D41" w:rsidRPr="005868C4" w:rsidTr="00A529E8">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03.1057.003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ΑΝΤΕΓΚΛΗΜΑΤΙΚΗ ΠΟΛΙΤΙΚΗ/ΣΩΦΡΟΝΙΣΜΟΣ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ΠΡΟΣΤΑΣΙΑΣ ΠΟΛΙΤΗ</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142.215.000,00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190.000,00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142.405.000,00  </w:t>
            </w:r>
          </w:p>
        </w:tc>
      </w:tr>
      <w:tr w:rsidR="00911D41" w:rsidRPr="005868C4" w:rsidTr="00A529E8">
        <w:trPr>
          <w:trHeight w:val="170"/>
          <w:jc w:val="center"/>
        </w:trPr>
        <w:tc>
          <w:tcPr>
            <w:tcW w:w="763" w:type="dxa"/>
            <w:tcBorders>
              <w:left w:val="single" w:sz="4" w:space="0" w:color="auto"/>
              <w:bottom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03.1059.001</w:t>
            </w:r>
          </w:p>
        </w:tc>
        <w:tc>
          <w:tcPr>
            <w:tcW w:w="3543" w:type="dxa"/>
            <w:tcBorders>
              <w:bottom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ΥΠΟΥΡΓΕΙΟΥ ΚΛΙΜΑΤΙΚΗΣ ΚΡΙΣΗΣ ΚΑΙ ΠΟΛΙΤΙΚΗΣ ΠΡΟΣΤΑΣΙΑΣ</w:t>
            </w:r>
          </w:p>
        </w:tc>
        <w:tc>
          <w:tcPr>
            <w:tcW w:w="1560" w:type="dxa"/>
            <w:tcBorders>
              <w:bottom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ΚΛΙΜΑΤΙΚΗΣ ΚΡΙΣΗΣ ΚΑΙ ΠΟΛ. ΠΡΟΣΤΑΣΙΑΣ</w:t>
            </w:r>
          </w:p>
        </w:tc>
        <w:tc>
          <w:tcPr>
            <w:tcW w:w="1254" w:type="dxa"/>
            <w:tcBorders>
              <w:bottom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5.365.000,00  </w:t>
            </w:r>
          </w:p>
        </w:tc>
        <w:tc>
          <w:tcPr>
            <w:tcW w:w="1400" w:type="dxa"/>
            <w:tcBorders>
              <w:bottom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bottom w:val="single" w:sz="4" w:space="0" w:color="auto"/>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5.365.000,00  </w:t>
            </w:r>
          </w:p>
        </w:tc>
      </w:tr>
      <w:tr w:rsidR="00911D41" w:rsidRPr="005868C4" w:rsidTr="00A529E8">
        <w:trPr>
          <w:trHeight w:val="170"/>
          <w:jc w:val="center"/>
        </w:trPr>
        <w:tc>
          <w:tcPr>
            <w:tcW w:w="763" w:type="dxa"/>
            <w:tcBorders>
              <w:top w:val="single" w:sz="4" w:space="0" w:color="auto"/>
              <w:left w:val="single" w:sz="4" w:space="0" w:color="auto"/>
            </w:tcBorders>
            <w:shd w:val="clear" w:color="auto" w:fill="auto"/>
            <w:vAlign w:val="center"/>
            <w:hideMark/>
          </w:tcPr>
          <w:p w:rsidR="00911D41" w:rsidRPr="007215C2" w:rsidRDefault="00911D41" w:rsidP="00A60396">
            <w:pPr>
              <w:rPr>
                <w:rFonts w:ascii="Arial Narrow" w:hAnsi="Arial Narrow"/>
                <w:color w:val="000000"/>
                <w:sz w:val="14"/>
                <w:szCs w:val="14"/>
              </w:rPr>
            </w:pPr>
            <w:r w:rsidRPr="007215C2">
              <w:rPr>
                <w:rFonts w:ascii="Arial Narrow" w:hAnsi="Arial Narrow"/>
                <w:color w:val="000000"/>
                <w:sz w:val="14"/>
                <w:szCs w:val="14"/>
              </w:rPr>
              <w:lastRenderedPageBreak/>
              <w:t>03.1059.002</w:t>
            </w:r>
          </w:p>
        </w:tc>
        <w:tc>
          <w:tcPr>
            <w:tcW w:w="3543" w:type="dxa"/>
            <w:tcBorders>
              <w:top w:val="single" w:sz="4" w:space="0" w:color="auto"/>
            </w:tcBorders>
            <w:shd w:val="clear" w:color="auto" w:fill="auto"/>
            <w:vAlign w:val="center"/>
            <w:hideMark/>
          </w:tcPr>
          <w:p w:rsidR="00911D41" w:rsidRPr="007215C2" w:rsidRDefault="0058790A" w:rsidP="0058790A">
            <w:pPr>
              <w:rPr>
                <w:rFonts w:ascii="Arial Narrow" w:hAnsi="Arial Narrow"/>
                <w:color w:val="000000"/>
                <w:sz w:val="14"/>
                <w:szCs w:val="14"/>
              </w:rPr>
            </w:pPr>
            <w:r w:rsidRPr="007215C2">
              <w:rPr>
                <w:rFonts w:ascii="Arial Narrow" w:hAnsi="Arial Narrow"/>
                <w:color w:val="000000"/>
                <w:sz w:val="14"/>
                <w:szCs w:val="14"/>
              </w:rPr>
              <w:t xml:space="preserve">ΔΙΟΙΚΗΤΙΚΗ ΥΠΟΣΤΗΡΙΞΗ </w:t>
            </w:r>
            <w:r w:rsidR="00911D41" w:rsidRPr="007215C2">
              <w:rPr>
                <w:rFonts w:ascii="Arial Narrow" w:hAnsi="Arial Narrow"/>
                <w:color w:val="000000"/>
                <w:sz w:val="14"/>
                <w:szCs w:val="14"/>
              </w:rPr>
              <w:t>ΠΟΛΙΤΙΚΗ</w:t>
            </w:r>
            <w:r w:rsidR="005C1BB0" w:rsidRPr="007215C2">
              <w:rPr>
                <w:rFonts w:ascii="Arial Narrow" w:hAnsi="Arial Narrow"/>
                <w:color w:val="000000"/>
                <w:sz w:val="14"/>
                <w:szCs w:val="14"/>
              </w:rPr>
              <w:t>Σ</w:t>
            </w:r>
            <w:r w:rsidR="00911D41" w:rsidRPr="007215C2">
              <w:rPr>
                <w:rFonts w:ascii="Arial Narrow" w:hAnsi="Arial Narrow"/>
                <w:color w:val="000000"/>
                <w:sz w:val="14"/>
                <w:szCs w:val="14"/>
              </w:rPr>
              <w:t xml:space="preserve"> ΠΡΟΣΤΑΣΙΑ</w:t>
            </w:r>
            <w:r w:rsidRPr="007215C2">
              <w:rPr>
                <w:rFonts w:ascii="Arial Narrow" w:hAnsi="Arial Narrow"/>
                <w:color w:val="000000"/>
                <w:sz w:val="14"/>
                <w:szCs w:val="14"/>
              </w:rPr>
              <w:t>ΣΣ</w:t>
            </w:r>
          </w:p>
        </w:tc>
        <w:tc>
          <w:tcPr>
            <w:tcW w:w="1560" w:type="dxa"/>
            <w:tcBorders>
              <w:top w:val="single" w:sz="4" w:space="0" w:color="auto"/>
            </w:tcBorders>
            <w:shd w:val="clear" w:color="auto" w:fill="auto"/>
            <w:vAlign w:val="center"/>
            <w:hideMark/>
          </w:tcPr>
          <w:p w:rsidR="00911D41" w:rsidRPr="007215C2" w:rsidRDefault="00911D41" w:rsidP="00A60396">
            <w:pPr>
              <w:rPr>
                <w:rFonts w:ascii="Arial Narrow" w:hAnsi="Arial Narrow"/>
                <w:color w:val="000000"/>
                <w:sz w:val="14"/>
                <w:szCs w:val="14"/>
              </w:rPr>
            </w:pPr>
            <w:r w:rsidRPr="007215C2">
              <w:rPr>
                <w:rFonts w:ascii="Arial Narrow" w:hAnsi="Arial Narrow"/>
                <w:color w:val="000000"/>
                <w:sz w:val="14"/>
                <w:szCs w:val="14"/>
              </w:rPr>
              <w:t>ΥΠ. ΚΛΙΜΑΤΙΚΗΣ ΚΡΙΣΗΣ ΚΑΙ ΠΟΛ. ΠΡΟΣΤΑΣΙΑΣ</w:t>
            </w:r>
          </w:p>
        </w:tc>
        <w:tc>
          <w:tcPr>
            <w:tcW w:w="1254" w:type="dxa"/>
            <w:tcBorders>
              <w:top w:val="single" w:sz="4" w:space="0" w:color="auto"/>
            </w:tcBorders>
            <w:shd w:val="clear" w:color="auto" w:fill="auto"/>
            <w:vAlign w:val="center"/>
            <w:hideMark/>
          </w:tcPr>
          <w:p w:rsidR="00911D41" w:rsidRPr="007215C2" w:rsidRDefault="00911D41" w:rsidP="00305A8D">
            <w:pPr>
              <w:jc w:val="right"/>
              <w:rPr>
                <w:rFonts w:ascii="Arial Narrow" w:hAnsi="Arial Narrow"/>
                <w:color w:val="000000"/>
                <w:sz w:val="14"/>
                <w:szCs w:val="14"/>
              </w:rPr>
            </w:pPr>
            <w:r w:rsidRPr="007215C2">
              <w:rPr>
                <w:rFonts w:ascii="Arial Narrow" w:hAnsi="Arial Narrow"/>
                <w:color w:val="000000"/>
                <w:sz w:val="14"/>
                <w:szCs w:val="14"/>
              </w:rPr>
              <w:t xml:space="preserve">4.085.871,09  </w:t>
            </w:r>
          </w:p>
        </w:tc>
        <w:tc>
          <w:tcPr>
            <w:tcW w:w="1400" w:type="dxa"/>
            <w:tcBorders>
              <w:top w:val="single" w:sz="4" w:space="0" w:color="auto"/>
            </w:tcBorders>
            <w:shd w:val="clear" w:color="auto" w:fill="auto"/>
            <w:vAlign w:val="center"/>
            <w:hideMark/>
          </w:tcPr>
          <w:p w:rsidR="00911D41" w:rsidRPr="007215C2" w:rsidRDefault="00911D41" w:rsidP="00305A8D">
            <w:pPr>
              <w:jc w:val="right"/>
              <w:rPr>
                <w:rFonts w:ascii="Arial Narrow" w:hAnsi="Arial Narrow"/>
                <w:color w:val="000000"/>
                <w:sz w:val="14"/>
                <w:szCs w:val="14"/>
              </w:rPr>
            </w:pPr>
            <w:r w:rsidRPr="007215C2">
              <w:rPr>
                <w:rFonts w:ascii="Arial Narrow" w:hAnsi="Arial Narrow"/>
                <w:color w:val="000000"/>
                <w:sz w:val="14"/>
                <w:szCs w:val="14"/>
              </w:rPr>
              <w:t xml:space="preserve">2.663.000,00  </w:t>
            </w:r>
          </w:p>
        </w:tc>
        <w:tc>
          <w:tcPr>
            <w:tcW w:w="1224" w:type="dxa"/>
            <w:tcBorders>
              <w:top w:val="single" w:sz="4" w:space="0" w:color="auto"/>
              <w:right w:val="single" w:sz="4" w:space="0" w:color="auto"/>
            </w:tcBorders>
            <w:shd w:val="clear" w:color="auto" w:fill="auto"/>
            <w:vAlign w:val="center"/>
            <w:hideMark/>
          </w:tcPr>
          <w:p w:rsidR="00911D41" w:rsidRPr="007215C2" w:rsidRDefault="00911D41" w:rsidP="00305A8D">
            <w:pPr>
              <w:jc w:val="right"/>
              <w:rPr>
                <w:rFonts w:ascii="Arial Narrow" w:hAnsi="Arial Narrow"/>
                <w:color w:val="000000"/>
                <w:sz w:val="14"/>
                <w:szCs w:val="14"/>
              </w:rPr>
            </w:pPr>
            <w:r w:rsidRPr="007215C2">
              <w:rPr>
                <w:rFonts w:ascii="Arial Narrow" w:hAnsi="Arial Narrow"/>
                <w:color w:val="000000"/>
                <w:sz w:val="14"/>
                <w:szCs w:val="14"/>
              </w:rPr>
              <w:t xml:space="preserve">6.748.871,09  </w:t>
            </w:r>
          </w:p>
        </w:tc>
      </w:tr>
      <w:tr w:rsidR="00911D41" w:rsidRPr="005868C4" w:rsidTr="00A529E8">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03.1059.003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ΠΥΡΟΣΒΕΣΤΙΚΕΣ ΥΠΗΡΕΣΙΕΣ</w:t>
            </w:r>
            <w:r w:rsidR="0058790A">
              <w:rPr>
                <w:rFonts w:ascii="Arial Narrow" w:hAnsi="Arial Narrow"/>
                <w:color w:val="000000"/>
                <w:sz w:val="14"/>
                <w:szCs w:val="14"/>
              </w:rPr>
              <w:t xml:space="preserve"> ΚΑΙ ΑΝΤΙΜΕΤΩΠΙΣΗ ΚΑΤΑΣΤΡ</w:t>
            </w:r>
            <w:r w:rsidR="0058790A">
              <w:rPr>
                <w:rFonts w:ascii="Arial Narrow" w:hAnsi="Arial Narrow"/>
                <w:color w:val="000000"/>
                <w:sz w:val="14"/>
                <w:szCs w:val="14"/>
              </w:rPr>
              <w:t>Ο</w:t>
            </w:r>
            <w:r w:rsidR="0058790A">
              <w:rPr>
                <w:rFonts w:ascii="Arial Narrow" w:hAnsi="Arial Narrow"/>
                <w:color w:val="000000"/>
                <w:sz w:val="14"/>
                <w:szCs w:val="14"/>
              </w:rPr>
              <w:t>ΦΩΝ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ΚΛΙΜΑΤΙΚΗΣ ΚΡΙΣΗΣ ΚΑΙ ΠΟΛ. ΠΡΟΣΤΑΣΙΑΣ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583.013.426,25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583.013.426,25  </w:t>
            </w:r>
          </w:p>
        </w:tc>
      </w:tr>
      <w:tr w:rsidR="00911D41" w:rsidRPr="005868C4" w:rsidTr="00A60396">
        <w:trPr>
          <w:trHeight w:val="170"/>
          <w:jc w:val="center"/>
        </w:trPr>
        <w:tc>
          <w:tcPr>
            <w:tcW w:w="763" w:type="dxa"/>
            <w:tcBorders>
              <w:left w:val="single" w:sz="4" w:space="0" w:color="auto"/>
            </w:tcBorders>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04</w:t>
            </w:r>
          </w:p>
        </w:tc>
        <w:tc>
          <w:tcPr>
            <w:tcW w:w="3543"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ΟΙΚΟΝΟΜΙΚΗ ΔΡΑΣΤΗΡΙΟΤΗΤΑ ΚΑΙ ΑΝΑΠΤΥΞΗ</w:t>
            </w:r>
          </w:p>
        </w:tc>
        <w:tc>
          <w:tcPr>
            <w:tcW w:w="1560"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 </w:t>
            </w:r>
          </w:p>
        </w:tc>
        <w:tc>
          <w:tcPr>
            <w:tcW w:w="1254"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1.878.033.024,95  </w:t>
            </w:r>
          </w:p>
        </w:tc>
        <w:tc>
          <w:tcPr>
            <w:tcW w:w="1400"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749.856.214,81  </w:t>
            </w:r>
          </w:p>
        </w:tc>
        <w:tc>
          <w:tcPr>
            <w:tcW w:w="1224" w:type="dxa"/>
            <w:tcBorders>
              <w:right w:val="single" w:sz="4" w:space="0" w:color="auto"/>
            </w:tcBorders>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2.627.889.239,76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04.1035.001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ΠΡΟΣΤΑΣΙΑ ΚΑΙ ΕΝΗΜΕΡΩΣΗ ΚΑΤΑΝΑΛΩΤΩΝ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ΥΠ. ΑΝΑΠΤΥΞΗΣ </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17.975.100,00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5.910.000,00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23.885.100,00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04.1035.002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ΕΡΕΥΝΑ ΚΑΙ ΑΝΑΠΤΥΞΗ ΣΕ ΕΡΕΥΝΗΤΙΚΑ ΚΕΝΤΡΑ ΚΑΙ ΕΠΙΧΕ</w:t>
            </w:r>
            <w:r>
              <w:rPr>
                <w:rFonts w:ascii="Arial Narrow" w:hAnsi="Arial Narrow"/>
                <w:color w:val="000000"/>
                <w:sz w:val="14"/>
                <w:szCs w:val="14"/>
              </w:rPr>
              <w:t>Ι</w:t>
            </w:r>
            <w:r>
              <w:rPr>
                <w:rFonts w:ascii="Arial Narrow" w:hAnsi="Arial Narrow"/>
                <w:color w:val="000000"/>
                <w:sz w:val="14"/>
                <w:szCs w:val="14"/>
              </w:rPr>
              <w:t>ΡΗΣΕΙΣ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ΥΠ. ΑΝΑΠΤΥΞΗΣ </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211.574.104,12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292.337.000,00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503.911.104,12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04.1035.003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ΕΛΛΗΝΙΚΗ ΒΙΟΜΗΧΑΝΙΑ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ΥΠ. ΑΝΑΠΤΥΞΗΣ </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117.618.000,00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7.291.000,00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124.909.000,00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04.1035.004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ΠΡΟΣΕΛΚΥΣΗ ΙΔΙΩΤΙΚΩΝ ΕΠΕΝΔΥΣΕΩΝ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ΥΠ. ΑΝΑΠΤΥΞΗΣ </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526.679.000,00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526.679.000,00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04.1035.005</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ΣΧΕΔΙΑΣΜΟΣ, ΠΡΟΓΡΑΜΜΑΤΙΣΜΟΣ, ΕΚΤΕΛΕΣΗ ΚΑΙ ΠΑΡΑΚ</w:t>
            </w:r>
            <w:r>
              <w:rPr>
                <w:rFonts w:ascii="Arial Narrow" w:hAnsi="Arial Narrow"/>
                <w:color w:val="000000"/>
                <w:sz w:val="14"/>
                <w:szCs w:val="14"/>
              </w:rPr>
              <w:t>Ο</w:t>
            </w:r>
            <w:r>
              <w:rPr>
                <w:rFonts w:ascii="Arial Narrow" w:hAnsi="Arial Narrow"/>
                <w:color w:val="000000"/>
                <w:sz w:val="14"/>
                <w:szCs w:val="14"/>
              </w:rPr>
              <w:t>ΛΟΥΘΗΣΗ ΤΟΥ ΠΡΟΓΡΑΜΜΑΤΟΣ ΔΗΜΟΣΙΩΝ ΕΠΕΝΔΥΣΕΩΝ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ΥΠ. ΑΝΑΠΤΥΞΗΣ </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29.791.484,29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74.563.000,00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104.354.484,29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04.1035.006</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ΕΠΙΧΕΙΡΗΜΑΤΙΚΟ ΠΕΡΙΒΑΛΛΟΝ ΣΤΟΝ ΤΟΜΕΑ ΤΟΥ ΕΜΠΟΡΙΟΥ</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ΥΠ. ΑΝΑΠΤΥΞΗΣ </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289.512.000,00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289.512.000,00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04.1035.007</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ΕΠΙΤΕΛΙΚΟΣ ΣΥΝΤΟΝΙΣΜΟΣ </w:t>
            </w:r>
            <w:r w:rsidR="006572DD">
              <w:rPr>
                <w:rFonts w:ascii="Arial Narrow" w:hAnsi="Arial Narrow"/>
                <w:color w:val="000000"/>
                <w:sz w:val="14"/>
                <w:szCs w:val="14"/>
              </w:rPr>
              <w:t xml:space="preserve">ΚΑΙ ΕΠΕΝΔΥΣΕΙΣ </w:t>
            </w:r>
            <w:r>
              <w:rPr>
                <w:rFonts w:ascii="Arial Narrow" w:hAnsi="Arial Narrow"/>
                <w:color w:val="000000"/>
                <w:sz w:val="14"/>
                <w:szCs w:val="14"/>
              </w:rPr>
              <w:t>ΥΠΟΥΡΓΕΙΟΥ ΑΝΑΠΤΥΞΗΣ ΚΑΙ ΕΠΕΝΔΥΣΕΩΝ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ΥΠ. ΑΝΑΠΤΥΞΗΣ </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213.797.320,00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4.150.000,00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217.947.320,00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04.1041.001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ΕΠΙΤΕΛΙΚΟΣ ΣΥΝΤΟΝΙΣΜΟΣ </w:t>
            </w:r>
            <w:r w:rsidR="006572DD">
              <w:rPr>
                <w:rFonts w:ascii="Arial Narrow" w:hAnsi="Arial Narrow"/>
                <w:color w:val="000000"/>
                <w:sz w:val="14"/>
                <w:szCs w:val="14"/>
              </w:rPr>
              <w:t xml:space="preserve">ΚΑΙ ΕΠΕΝΔΥΣΕΙΣ </w:t>
            </w:r>
            <w:r>
              <w:rPr>
                <w:rFonts w:ascii="Arial Narrow" w:hAnsi="Arial Narrow"/>
                <w:color w:val="000000"/>
                <w:sz w:val="14"/>
                <w:szCs w:val="14"/>
              </w:rPr>
              <w:t>ΥΠΟΥΡΓΕΙΟΥ ΝΑΥΤΙΛΙΑΣ ΚΑΙ ΝΗΣΙΩΤΙΚΗΣ ΠΟΛΙΤΙΚΗΣ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ΝΑΥΤΙΛΙΑΣ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99.010.280,00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99.010.280,00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04.1041.002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ΝΑΥΤΙΛΙΑΚΗ ΠΟΛΙΤΙΚΗ ΚΑΙ ΕΛΕΓΧΟΣ ΠΛΟΙΩΝ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ΝΑΥΤΙΛΙΑΣ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78.332.390,00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78.332.390,00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04.1041.003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ΟΛΟΚΛΗΡΩΜΕΝΗ ΘΑΛΑΣΣΙΑ ΠΟΛΙΤΙΚΗ ΣΤΟ ΝΗΣΙΩΤΙΚΟ ΧΩΡΟ</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ΝΑΥΤΙΛΙΑΣ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26.457.000,00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26.457.000,00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04.1041.004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ΛΙΜΕΝΙΚΗ ΠΟΛΙΤΙΚΗ - ΥΠΟΔΟΜΕΣ - ΘΑΛΑΣΣΙΟΣ ΤΟΥΡΙΣΜΟΣ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ΝΑΥΤΙΛΙΑΣ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1.344.690,17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54.810.410,00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56.155.100,17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04.1045.001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ΣΧΕΔΙΑΣΜΟΣ ΚΑΙ ΥΛΟΠΟΙΗΣΗ ΠΟΛΙΤΙΚΩΝ ΤΟΥΡΙΣΤΙΚΗΣ ΑΝ</w:t>
            </w:r>
            <w:r>
              <w:rPr>
                <w:rFonts w:ascii="Arial Narrow" w:hAnsi="Arial Narrow"/>
                <w:color w:val="000000"/>
                <w:sz w:val="14"/>
                <w:szCs w:val="14"/>
              </w:rPr>
              <w:t>Α</w:t>
            </w:r>
            <w:r>
              <w:rPr>
                <w:rFonts w:ascii="Arial Narrow" w:hAnsi="Arial Narrow"/>
                <w:color w:val="000000"/>
                <w:sz w:val="14"/>
                <w:szCs w:val="14"/>
              </w:rPr>
              <w:t>ΠΤΥΞΗΣ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ΤΟΥΡΙΣΜΟΥ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28.511.109,80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20.092.000,00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48.603.109,80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04.1045.002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ΤΟΥΡΙΣΤΙΚΕΣ ΕΠΕΝΔΥΣΕΙΣ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ΤΟΥΡΙΣΜΟΥ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15.525.500,86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15.525.500,86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04.1045.003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ΥΠΟΥΡΓΕΙΟΥ ΤΟΥΡΙΣΜΟΥ</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ΤΟΥΡΙΣΜΟΥ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8.096.559,28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8.096.559,28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04.1053.001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ΥΠΟΥΡΓΕΙΟΥ ΨΗΦΙΑΚΗΣ ΔΙΑΚ</w:t>
            </w:r>
            <w:r>
              <w:rPr>
                <w:rFonts w:ascii="Arial Narrow" w:hAnsi="Arial Narrow"/>
                <w:color w:val="000000"/>
                <w:sz w:val="14"/>
                <w:szCs w:val="14"/>
              </w:rPr>
              <w:t>Υ</w:t>
            </w:r>
            <w:r>
              <w:rPr>
                <w:rFonts w:ascii="Arial Narrow" w:hAnsi="Arial Narrow"/>
                <w:color w:val="000000"/>
                <w:sz w:val="14"/>
                <w:szCs w:val="14"/>
              </w:rPr>
              <w:t>ΒΕΡΝΗΣΗΣ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ΨΗΦΙΑΚΗΣ ΔΙΑΚ</w:t>
            </w:r>
            <w:r>
              <w:rPr>
                <w:rFonts w:ascii="Arial Narrow" w:hAnsi="Arial Narrow"/>
                <w:color w:val="000000"/>
                <w:sz w:val="14"/>
                <w:szCs w:val="14"/>
              </w:rPr>
              <w:t>Υ</w:t>
            </w:r>
            <w:r>
              <w:rPr>
                <w:rFonts w:ascii="Arial Narrow" w:hAnsi="Arial Narrow"/>
                <w:color w:val="000000"/>
                <w:sz w:val="14"/>
                <w:szCs w:val="14"/>
              </w:rPr>
              <w:t>ΒΕΡΝΗΣΗΣ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24.293.000,00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24.293.000,00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04.1053.002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ΨΗΦΙΑΚΟΣ ΜΕΤΑΣΧΗΜΑΤΙΣΜΟΣ ΚΑΙ ΜΕΤΑΡΡΥΘΜΙΣΗ ΔΗΜ</w:t>
            </w:r>
            <w:r>
              <w:rPr>
                <w:rFonts w:ascii="Arial Narrow" w:hAnsi="Arial Narrow"/>
                <w:color w:val="000000"/>
                <w:sz w:val="14"/>
                <w:szCs w:val="14"/>
              </w:rPr>
              <w:t>Ο</w:t>
            </w:r>
            <w:r>
              <w:rPr>
                <w:rFonts w:ascii="Arial Narrow" w:hAnsi="Arial Narrow"/>
                <w:color w:val="000000"/>
                <w:sz w:val="14"/>
                <w:szCs w:val="14"/>
              </w:rPr>
              <w:t>ΣΙΟΥ ΤΟΜΕΑ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ΨΗΦΙΑΚΗΣ ΔΙΑΚ</w:t>
            </w:r>
            <w:r>
              <w:rPr>
                <w:rFonts w:ascii="Arial Narrow" w:hAnsi="Arial Narrow"/>
                <w:color w:val="000000"/>
                <w:sz w:val="14"/>
                <w:szCs w:val="14"/>
              </w:rPr>
              <w:t>Υ</w:t>
            </w:r>
            <w:r>
              <w:rPr>
                <w:rFonts w:ascii="Arial Narrow" w:hAnsi="Arial Narrow"/>
                <w:color w:val="000000"/>
                <w:sz w:val="14"/>
                <w:szCs w:val="14"/>
              </w:rPr>
              <w:t>ΒΕΡΝΗΣΗΣ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8.298.209,72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39.175.455,26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47.473.664,98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04.1053.003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ΗΛΕΚΤΡΟΝΙΚΗ ΔΙΑΚΥΒΕΡΝΗΣΗ ΚΑΙ ΔΙΑΛΕΙΤΟΥΡΓΙΚΟΤΗΤΑ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ΨΗΦΙΑΚΗΣ ΔΙΑΚ</w:t>
            </w:r>
            <w:r>
              <w:rPr>
                <w:rFonts w:ascii="Arial Narrow" w:hAnsi="Arial Narrow"/>
                <w:color w:val="000000"/>
                <w:sz w:val="14"/>
                <w:szCs w:val="14"/>
              </w:rPr>
              <w:t>Υ</w:t>
            </w:r>
            <w:r>
              <w:rPr>
                <w:rFonts w:ascii="Arial Narrow" w:hAnsi="Arial Narrow"/>
                <w:color w:val="000000"/>
                <w:sz w:val="14"/>
                <w:szCs w:val="14"/>
              </w:rPr>
              <w:t>ΒΕΡΝΗΣΗΣ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1.187.492,62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14.735.509,78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15.923.002,40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04.1053.004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ΤΕΧΝΟΛΟΓΙΕΣ ΠΛΗΡΟΦΟΡΙΚΗΣ, ΕΠΙΚΟΙΝΩΝΙΩΝ</w:t>
            </w:r>
            <w:r w:rsidR="009B1D3D">
              <w:rPr>
                <w:rFonts w:ascii="Arial Narrow" w:hAnsi="Arial Narrow"/>
                <w:color w:val="000000"/>
                <w:sz w:val="14"/>
                <w:szCs w:val="14"/>
              </w:rPr>
              <w:t xml:space="preserve"> </w:t>
            </w:r>
            <w:r>
              <w:rPr>
                <w:rFonts w:ascii="Arial Narrow" w:hAnsi="Arial Narrow"/>
                <w:color w:val="000000"/>
                <w:sz w:val="14"/>
                <w:szCs w:val="14"/>
              </w:rPr>
              <w:t>(ΤΠΕ) ΚΑΙ ΥΠΟΔΟΜΩΝ ΠΛΗΡΟΦΟΡΙΚΗΣ ΣΤΗΝ ΔΗΜΟΣΙΑ ΔΙΟΙΚΗΣΗ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ΨΗΦΙΑΚΗΣ ΔΙΑΚ</w:t>
            </w:r>
            <w:r>
              <w:rPr>
                <w:rFonts w:ascii="Arial Narrow" w:hAnsi="Arial Narrow"/>
                <w:color w:val="000000"/>
                <w:sz w:val="14"/>
                <w:szCs w:val="14"/>
              </w:rPr>
              <w:t>Υ</w:t>
            </w:r>
            <w:r>
              <w:rPr>
                <w:rFonts w:ascii="Arial Narrow" w:hAnsi="Arial Narrow"/>
                <w:color w:val="000000"/>
                <w:sz w:val="14"/>
                <w:szCs w:val="14"/>
              </w:rPr>
              <w:t>ΒΕΡΝΗΣΗΣ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45.392.147,94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176.555.814,14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221.947.962,08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04.1053.005</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ΤΗΛΕΠΙΚΟΙΝΩΝΙΕΣ-ΤΑΧΥΔΡΟΜΙΚΕΣ ΥΠΗΡΕΣΙΕΣ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ΨΗΦΙΑΚΗΣ ΔΙΑΚ</w:t>
            </w:r>
            <w:r>
              <w:rPr>
                <w:rFonts w:ascii="Arial Narrow" w:hAnsi="Arial Narrow"/>
                <w:color w:val="000000"/>
                <w:sz w:val="14"/>
                <w:szCs w:val="14"/>
              </w:rPr>
              <w:t>Υ</w:t>
            </w:r>
            <w:r>
              <w:rPr>
                <w:rFonts w:ascii="Arial Narrow" w:hAnsi="Arial Narrow"/>
                <w:color w:val="000000"/>
                <w:sz w:val="14"/>
                <w:szCs w:val="14"/>
              </w:rPr>
              <w:t>ΒΕΡΝΗΣΗΣ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657.451,50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34.935.654,20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35.593.105,70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04.1053.006</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ΔΙΑΣΤΗΜΙΚΗ ΣΤΡΑΤΗΓΙΚΗ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ΨΗΦΙΑΚΗΣ ΔΙΑΚ</w:t>
            </w:r>
            <w:r>
              <w:rPr>
                <w:rFonts w:ascii="Arial Narrow" w:hAnsi="Arial Narrow"/>
                <w:color w:val="000000"/>
                <w:sz w:val="14"/>
                <w:szCs w:val="14"/>
              </w:rPr>
              <w:t>Υ</w:t>
            </w:r>
            <w:r>
              <w:rPr>
                <w:rFonts w:ascii="Arial Narrow" w:hAnsi="Arial Narrow"/>
                <w:color w:val="000000"/>
                <w:sz w:val="14"/>
                <w:szCs w:val="14"/>
              </w:rPr>
              <w:t>ΒΕΡΝΗΣΗΣ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16.094.144,50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4.441.457,80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20.535.602,30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04.1053.007</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ΟΠΤΙΚΟΑΚΟΥΣΤΙΚΗ ΠΑΡΑΓΩΓΗ</w:t>
            </w:r>
            <w:r w:rsidR="009B1D3D">
              <w:rPr>
                <w:rFonts w:ascii="Arial Narrow" w:hAnsi="Arial Narrow"/>
                <w:color w:val="000000"/>
                <w:sz w:val="14"/>
                <w:szCs w:val="14"/>
              </w:rPr>
              <w:t xml:space="preserve"> </w:t>
            </w:r>
            <w:r>
              <w:rPr>
                <w:rFonts w:ascii="Arial Narrow" w:hAnsi="Arial Narrow"/>
                <w:color w:val="000000"/>
                <w:sz w:val="14"/>
                <w:szCs w:val="14"/>
              </w:rPr>
              <w:t>(ΕΚΟΜΕ)</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ΨΗΦΙΑΚΗΣ ΔΙΑΚ</w:t>
            </w:r>
            <w:r>
              <w:rPr>
                <w:rFonts w:ascii="Arial Narrow" w:hAnsi="Arial Narrow"/>
                <w:color w:val="000000"/>
                <w:sz w:val="14"/>
                <w:szCs w:val="14"/>
              </w:rPr>
              <w:t>Υ</w:t>
            </w:r>
            <w:r>
              <w:rPr>
                <w:rFonts w:ascii="Arial Narrow" w:hAnsi="Arial Narrow"/>
                <w:color w:val="000000"/>
                <w:sz w:val="14"/>
                <w:szCs w:val="14"/>
              </w:rPr>
              <w:t>ΒΕΡΝΗΣΗΣ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117.886.040,15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20.858.913,63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138.744.953,78  </w:t>
            </w:r>
          </w:p>
        </w:tc>
      </w:tr>
      <w:tr w:rsidR="00911D41" w:rsidRPr="009B4A7F" w:rsidTr="00A60396">
        <w:trPr>
          <w:trHeight w:val="170"/>
          <w:jc w:val="center"/>
        </w:trPr>
        <w:tc>
          <w:tcPr>
            <w:tcW w:w="763" w:type="dxa"/>
            <w:tcBorders>
              <w:left w:val="single" w:sz="4" w:space="0" w:color="auto"/>
            </w:tcBorders>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05</w:t>
            </w:r>
          </w:p>
        </w:tc>
        <w:tc>
          <w:tcPr>
            <w:tcW w:w="3543"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ΠΕΡΙΒΑΛΛΟΝΤΙΚΗ ΠΡΟΣΤΑΣΙΑ ΚΑΙ ΧΩΡΟΤΑΞΙΑ</w:t>
            </w:r>
          </w:p>
        </w:tc>
        <w:tc>
          <w:tcPr>
            <w:tcW w:w="1560"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 </w:t>
            </w:r>
          </w:p>
        </w:tc>
        <w:tc>
          <w:tcPr>
            <w:tcW w:w="1254"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1.368.348.972,00  </w:t>
            </w:r>
          </w:p>
        </w:tc>
        <w:tc>
          <w:tcPr>
            <w:tcW w:w="1400"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1.974.380.234,00  </w:t>
            </w:r>
          </w:p>
        </w:tc>
        <w:tc>
          <w:tcPr>
            <w:tcW w:w="1224" w:type="dxa"/>
            <w:tcBorders>
              <w:right w:val="single" w:sz="4" w:space="0" w:color="auto"/>
            </w:tcBorders>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3.342.729.206,00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05.1011.001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ΣΥΝΕΙΣΦΟΡΑ ΕΝΟΠΛΩΝ ΔΥΝΑΜΕΩΝ ΣΤΟ ΠΕΡΙΒΑΛΛΟΝ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ΕΘΝΙΚΗΣ ΑΜΥΝΑΣ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9.530.124,00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9.530.124,00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05.1031.001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ΕΠΙΤΕΛΙΚΟΣ ΣΥΝΤΟΝΙΣΜΟΣ </w:t>
            </w:r>
            <w:r w:rsidR="0058790A">
              <w:rPr>
                <w:rFonts w:ascii="Arial Narrow" w:hAnsi="Arial Narrow"/>
                <w:color w:val="000000"/>
                <w:sz w:val="14"/>
                <w:szCs w:val="14"/>
              </w:rPr>
              <w:t xml:space="preserve">ΚΑΙ ΕΠΕΝΔΥΣΕΙΣ </w:t>
            </w:r>
            <w:r>
              <w:rPr>
                <w:rFonts w:ascii="Arial Narrow" w:hAnsi="Arial Narrow"/>
                <w:color w:val="000000"/>
                <w:sz w:val="14"/>
                <w:szCs w:val="14"/>
              </w:rPr>
              <w:t>ΥΠΟΥΡΓΕΙΟΥ ΠΕΡΙΒΑΛΛΟΝΤΟΣ ΚΑΙ ΕΝΕΡΓΕΙΑΣ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ΠΕΡΙΒΑΛΛΟΝΤΟΣ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517.896.000,00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517.896.000,00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05.1031.002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ΠΡΟΣΤΑΣΙΑ ΦΥΣΙΚΟΥ ΠΕΡΙΒΑΛΛΟΝΤΟΣ ΚΑΙ ΥΔΑΤΩΝ ΒΑΣΕΙ ΒΙΩΣΙΜΗΣ ΑΝΑΠΤΥΞΗΣ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ΠΕΡΙΒΑΛΛΟΝΤΟΣ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388.143.686,50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88.780.758,17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476.924.444,67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05.1031.003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ΧΩΡΟΤΑΞΙΚΟΣ ΣΧΕΔΙΑΣΜΟΣ ΚΑΙ ΑΣΤΙΚΟ ΠΕΡΙΒΑΛΛΟΝ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ΠΕΡΙΒΑΛΛΟΝΤΟΣ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15.612.880,00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32.914.584,00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48.527.464,00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05.1031.004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ΔΙΑΧΕΙΡΙΣΗ ΕΝΕΡΓΕΙΑΣ ΚΑΙ ΟΡΥΚΤΩΝ ΠΡΩΤΩΝ ΥΛΩΝ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ΠΕΡΙΒΑΛΛΟΝΤΟΣ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336.804.321,50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1.852.684.891,83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2.189.489.213,33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05.1901.001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ΦΥΣΙΚΟ ΚΑΙ ΑΣΤΙΚΟ ΠΕΡΙΒΑΛΛΟΝ Α.Δ.Α.</w:t>
            </w:r>
          </w:p>
        </w:tc>
        <w:tc>
          <w:tcPr>
            <w:tcW w:w="1560" w:type="dxa"/>
            <w:shd w:val="clear" w:color="auto" w:fill="auto"/>
            <w:vAlign w:val="center"/>
            <w:hideMark/>
          </w:tcPr>
          <w:p w:rsidR="00911D41" w:rsidRDefault="00911D41" w:rsidP="00B7492F">
            <w:pPr>
              <w:rPr>
                <w:rFonts w:ascii="Arial Narrow" w:hAnsi="Arial Narrow"/>
                <w:color w:val="000000"/>
                <w:sz w:val="14"/>
                <w:szCs w:val="14"/>
              </w:rPr>
            </w:pPr>
            <w:r>
              <w:rPr>
                <w:rFonts w:ascii="Arial Narrow" w:hAnsi="Arial Narrow"/>
                <w:color w:val="000000"/>
                <w:sz w:val="14"/>
                <w:szCs w:val="14"/>
              </w:rPr>
              <w:t>ΑΠΟΚ. ΔΙΟΙΚΗΣΗ ΑΤΤΙΚΗΣ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8.256.000,00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8.256.000,00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05.1902.001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ΦΥΣΙΚΟ ΚΑΙ ΑΣΤΙΚΟ ΠΕΡΙΒΑΛΛΟΝ Α.Δ.Θ.Σ.Ε.</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ΑΠΟΚ. ΔΙΟΙΚΗΣΗ ΘΕΣΣ</w:t>
            </w:r>
            <w:r>
              <w:rPr>
                <w:rFonts w:ascii="Arial Narrow" w:hAnsi="Arial Narrow"/>
                <w:color w:val="000000"/>
                <w:sz w:val="14"/>
                <w:szCs w:val="14"/>
              </w:rPr>
              <w:t>Α</w:t>
            </w:r>
            <w:r>
              <w:rPr>
                <w:rFonts w:ascii="Arial Narrow" w:hAnsi="Arial Narrow"/>
                <w:color w:val="000000"/>
                <w:sz w:val="14"/>
                <w:szCs w:val="14"/>
              </w:rPr>
              <w:t>ΛΙΑΣ ΣΤΕΡΕΑΣ ΕΛΛ.</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19.365.800,00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19.365.800,00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05.1903.001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ΦΥΣΙΚΟ ΚΑΙ ΑΣΤΙΚΟ ΠΕΡΙΒΑΛΛΟΝ Α.Δ.Η.Δ.Μ.</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ΑΠΟΚ. ΔΙΟΙΚΗΣΗ ΗΠΕΙΡΟΥ ΔΥΤ. ΜΑΚΕΔΟΝΙΑΣ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11.817.940,00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11.817.940,00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05.1904.001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ΦΥΣΙΚΟ ΚΑΙ ΑΣΤΙΚΟ ΠΕΡΙΒΑΛΛΟΝ Α.Δ.Π.Δ.Ε.Ι.Ν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ΑΠΟΚ. ΔΙΟΙΚΗΣΗ ΠΕΛ</w:t>
            </w:r>
            <w:r>
              <w:rPr>
                <w:rFonts w:ascii="Arial Narrow" w:hAnsi="Arial Narrow"/>
                <w:color w:val="000000"/>
                <w:sz w:val="14"/>
                <w:szCs w:val="14"/>
              </w:rPr>
              <w:t>Ο</w:t>
            </w:r>
            <w:r>
              <w:rPr>
                <w:rFonts w:ascii="Arial Narrow" w:hAnsi="Arial Narrow"/>
                <w:color w:val="000000"/>
                <w:sz w:val="14"/>
                <w:szCs w:val="14"/>
              </w:rPr>
              <w:t>ΠΟΝΝΗΣΟΥ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22.136.220,00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22.136.220,00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05.1905.001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ΦΥΣΙΚΟ ΚΑΙ ΑΣΤΙΚΟ ΠΕΡΙΒΑΛΛΟΝ Α.Δ.ΑΙΓ.</w:t>
            </w:r>
          </w:p>
        </w:tc>
        <w:tc>
          <w:tcPr>
            <w:tcW w:w="1560" w:type="dxa"/>
            <w:shd w:val="clear" w:color="auto" w:fill="auto"/>
            <w:vAlign w:val="center"/>
            <w:hideMark/>
          </w:tcPr>
          <w:p w:rsidR="00911D41" w:rsidRDefault="00911D41" w:rsidP="00CD54F4">
            <w:pPr>
              <w:rPr>
                <w:rFonts w:ascii="Arial Narrow" w:hAnsi="Arial Narrow"/>
                <w:color w:val="000000"/>
                <w:sz w:val="14"/>
                <w:szCs w:val="14"/>
              </w:rPr>
            </w:pPr>
            <w:r>
              <w:rPr>
                <w:rFonts w:ascii="Arial Narrow" w:hAnsi="Arial Narrow"/>
                <w:color w:val="000000"/>
                <w:sz w:val="14"/>
                <w:szCs w:val="14"/>
              </w:rPr>
              <w:t>ΑΠΟΚ. ΔΙΟΙΚΗΣΗ ΑΙΓΑΙΟΥ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6.244.000,00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6.244.000,00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05.1906.001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ΦΥΣΙΚΟ ΚΑΙ ΑΣΤΙΚΟ ΠΕΡΙΒΑΛΛΟΝ Α.Δ.Κ.</w:t>
            </w:r>
          </w:p>
        </w:tc>
        <w:tc>
          <w:tcPr>
            <w:tcW w:w="1560" w:type="dxa"/>
            <w:shd w:val="clear" w:color="auto" w:fill="auto"/>
            <w:vAlign w:val="center"/>
            <w:hideMark/>
          </w:tcPr>
          <w:p w:rsidR="00911D41" w:rsidRDefault="00911D41" w:rsidP="00CD54F4">
            <w:pPr>
              <w:rPr>
                <w:rFonts w:ascii="Arial Narrow" w:hAnsi="Arial Narrow"/>
                <w:color w:val="000000"/>
                <w:sz w:val="14"/>
                <w:szCs w:val="14"/>
              </w:rPr>
            </w:pPr>
            <w:r>
              <w:rPr>
                <w:rFonts w:ascii="Arial Narrow" w:hAnsi="Arial Narrow"/>
                <w:color w:val="000000"/>
                <w:sz w:val="14"/>
                <w:szCs w:val="14"/>
              </w:rPr>
              <w:t>ΑΠΟΚ. ΔΙΟΙΚΗΣΗ ΚΡΗΤΗΣ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5.969.000,00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5.969.000,00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05.1907.001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ΦΥΣΙΚΟ ΚΑΙ ΑΣΤΙΚΟ ΠΕΡΙΒΑΛΛΟΝ Α.Δ.Μ.Θ.</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ΑΠΟΚ. ΔΙΟΙΚΗΣΗ ΜΑΚ</w:t>
            </w:r>
            <w:r>
              <w:rPr>
                <w:rFonts w:ascii="Arial Narrow" w:hAnsi="Arial Narrow"/>
                <w:color w:val="000000"/>
                <w:sz w:val="14"/>
                <w:szCs w:val="14"/>
              </w:rPr>
              <w:t>Ε</w:t>
            </w:r>
            <w:r>
              <w:rPr>
                <w:rFonts w:ascii="Arial Narrow" w:hAnsi="Arial Narrow"/>
                <w:color w:val="000000"/>
                <w:sz w:val="14"/>
                <w:szCs w:val="14"/>
              </w:rPr>
              <w:t>ΔΟΝΙΑΣ ΘΡΑΚΗΣ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26.573.000,00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26.573.000,00  </w:t>
            </w:r>
          </w:p>
        </w:tc>
      </w:tr>
      <w:tr w:rsidR="00911D41" w:rsidRPr="00615AC1" w:rsidTr="00CD54F4">
        <w:trPr>
          <w:trHeight w:val="170"/>
          <w:jc w:val="center"/>
        </w:trPr>
        <w:tc>
          <w:tcPr>
            <w:tcW w:w="763" w:type="dxa"/>
            <w:tcBorders>
              <w:left w:val="single" w:sz="4" w:space="0" w:color="auto"/>
            </w:tcBorders>
            <w:shd w:val="clear" w:color="auto" w:fill="BFBFBF" w:themeFill="background1" w:themeFillShade="BF"/>
            <w:vAlign w:val="center"/>
            <w:hideMark/>
          </w:tcPr>
          <w:p w:rsidR="00911D41" w:rsidRPr="00615AC1" w:rsidRDefault="00911D41" w:rsidP="00A60396">
            <w:pPr>
              <w:rPr>
                <w:rFonts w:ascii="Arial Narrow" w:hAnsi="Arial Narrow"/>
                <w:b/>
                <w:color w:val="000000"/>
                <w:sz w:val="14"/>
                <w:szCs w:val="14"/>
              </w:rPr>
            </w:pPr>
            <w:r w:rsidRPr="00615AC1">
              <w:rPr>
                <w:rFonts w:ascii="Arial Narrow" w:hAnsi="Arial Narrow"/>
                <w:b/>
                <w:color w:val="000000"/>
                <w:sz w:val="14"/>
                <w:szCs w:val="14"/>
              </w:rPr>
              <w:t>06</w:t>
            </w:r>
          </w:p>
        </w:tc>
        <w:tc>
          <w:tcPr>
            <w:tcW w:w="3543" w:type="dxa"/>
            <w:shd w:val="clear" w:color="auto" w:fill="BFBFBF" w:themeFill="background1" w:themeFillShade="BF"/>
            <w:vAlign w:val="center"/>
            <w:hideMark/>
          </w:tcPr>
          <w:p w:rsidR="00911D41" w:rsidRPr="00615AC1" w:rsidRDefault="00911D41" w:rsidP="00A60396">
            <w:pPr>
              <w:rPr>
                <w:rFonts w:ascii="Arial Narrow" w:hAnsi="Arial Narrow"/>
                <w:b/>
                <w:color w:val="000000"/>
                <w:sz w:val="14"/>
                <w:szCs w:val="14"/>
              </w:rPr>
            </w:pPr>
            <w:r w:rsidRPr="00615AC1">
              <w:rPr>
                <w:rFonts w:ascii="Arial Narrow" w:hAnsi="Arial Narrow"/>
                <w:b/>
                <w:color w:val="000000"/>
                <w:sz w:val="14"/>
                <w:szCs w:val="14"/>
              </w:rPr>
              <w:t>ΥΠΟΔΟΜΕΣ - ΜΕΤΑΦΟΡΕΣ</w:t>
            </w:r>
          </w:p>
        </w:tc>
        <w:tc>
          <w:tcPr>
            <w:tcW w:w="1560" w:type="dxa"/>
            <w:shd w:val="clear" w:color="auto" w:fill="BFBFBF" w:themeFill="background1" w:themeFillShade="BF"/>
            <w:vAlign w:val="center"/>
            <w:hideMark/>
          </w:tcPr>
          <w:p w:rsidR="00911D41" w:rsidRPr="00615AC1" w:rsidRDefault="00911D41" w:rsidP="00A60396">
            <w:pPr>
              <w:rPr>
                <w:rFonts w:ascii="Arial Narrow" w:hAnsi="Arial Narrow"/>
                <w:b/>
                <w:color w:val="000000"/>
                <w:sz w:val="14"/>
                <w:szCs w:val="14"/>
              </w:rPr>
            </w:pPr>
            <w:r w:rsidRPr="00615AC1">
              <w:rPr>
                <w:rFonts w:ascii="Arial Narrow" w:hAnsi="Arial Narrow"/>
                <w:b/>
                <w:color w:val="000000"/>
                <w:sz w:val="14"/>
                <w:szCs w:val="14"/>
              </w:rPr>
              <w:t> </w:t>
            </w:r>
          </w:p>
        </w:tc>
        <w:tc>
          <w:tcPr>
            <w:tcW w:w="1254"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1.026.018.398,10  </w:t>
            </w:r>
          </w:p>
        </w:tc>
        <w:tc>
          <w:tcPr>
            <w:tcW w:w="1400"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1.609.077.249,69  </w:t>
            </w:r>
          </w:p>
        </w:tc>
        <w:tc>
          <w:tcPr>
            <w:tcW w:w="1224" w:type="dxa"/>
            <w:tcBorders>
              <w:right w:val="single" w:sz="4" w:space="0" w:color="auto"/>
            </w:tcBorders>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2.635.095.647,79  </w:t>
            </w:r>
          </w:p>
        </w:tc>
      </w:tr>
      <w:tr w:rsidR="00911D41" w:rsidRPr="009B4A7F" w:rsidTr="00CD54F4">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06.1039.001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ΑΠΟΔΟΤΙΚΗ ΚΑΙ ΒΙΩΣΙΜΗ ΔΙΑΧΕΙΡΙΣΗ ΠΟΡΩΝ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ΜΕΤΑΦΟΡΩΝ ΥΠ</w:t>
            </w:r>
            <w:r>
              <w:rPr>
                <w:rFonts w:ascii="Arial Narrow" w:hAnsi="Arial Narrow"/>
                <w:color w:val="000000"/>
                <w:sz w:val="14"/>
                <w:szCs w:val="14"/>
              </w:rPr>
              <w:t>Ο</w:t>
            </w:r>
            <w:r>
              <w:rPr>
                <w:rFonts w:ascii="Arial Narrow" w:hAnsi="Arial Narrow"/>
                <w:color w:val="000000"/>
                <w:sz w:val="14"/>
                <w:szCs w:val="14"/>
              </w:rPr>
              <w:t>ΔΟΜΩΝ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24.037.486,00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8.372.581,11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32.410.067,11  </w:t>
            </w:r>
          </w:p>
        </w:tc>
      </w:tr>
      <w:tr w:rsidR="00911D41" w:rsidRPr="005868C4" w:rsidTr="00B7492F">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06.1039.002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ΑΣΦΑΛΕΙΣ ΚΑΙ ΠΟΙΟΤΙΚΕΣ ΥΠΟΔΟΜΕΣ ΜΕΤΑΦΟΡΩΝ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ΜΕΤΑΦΟΡΩΝ ΥΠ</w:t>
            </w:r>
            <w:r>
              <w:rPr>
                <w:rFonts w:ascii="Arial Narrow" w:hAnsi="Arial Narrow"/>
                <w:color w:val="000000"/>
                <w:sz w:val="14"/>
                <w:szCs w:val="14"/>
              </w:rPr>
              <w:t>Ο</w:t>
            </w:r>
            <w:r>
              <w:rPr>
                <w:rFonts w:ascii="Arial Narrow" w:hAnsi="Arial Narrow"/>
                <w:color w:val="000000"/>
                <w:sz w:val="14"/>
                <w:szCs w:val="14"/>
              </w:rPr>
              <w:t>ΔΟΜΩΝ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511.229.879,00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537.335.275,08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1.048.565.154,08  </w:t>
            </w:r>
          </w:p>
        </w:tc>
      </w:tr>
      <w:tr w:rsidR="00911D41" w:rsidRPr="005868C4" w:rsidTr="00B7492F">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06.1039.003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ΑΣΦΑΛΕΙΣ, ΒΙΩΣΙΜΕΣ ΚΑΙ ΕΝΕΡΓΕΙΑΚΑ ΑΠΟΔΟΤΙΚΕΣ ΚΤΙΡΙ</w:t>
            </w:r>
            <w:r>
              <w:rPr>
                <w:rFonts w:ascii="Arial Narrow" w:hAnsi="Arial Narrow"/>
                <w:color w:val="000000"/>
                <w:sz w:val="14"/>
                <w:szCs w:val="14"/>
              </w:rPr>
              <w:t>Α</w:t>
            </w:r>
            <w:r>
              <w:rPr>
                <w:rFonts w:ascii="Arial Narrow" w:hAnsi="Arial Narrow"/>
                <w:color w:val="000000"/>
                <w:sz w:val="14"/>
                <w:szCs w:val="14"/>
              </w:rPr>
              <w:t>ΚΕΣ ΥΠΟΔΟΜΕΣ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ΜΕΤΑΦΟΡΩΝ ΥΠ</w:t>
            </w:r>
            <w:r>
              <w:rPr>
                <w:rFonts w:ascii="Arial Narrow" w:hAnsi="Arial Narrow"/>
                <w:color w:val="000000"/>
                <w:sz w:val="14"/>
                <w:szCs w:val="14"/>
              </w:rPr>
              <w:t>Ο</w:t>
            </w:r>
            <w:r>
              <w:rPr>
                <w:rFonts w:ascii="Arial Narrow" w:hAnsi="Arial Narrow"/>
                <w:color w:val="000000"/>
                <w:sz w:val="14"/>
                <w:szCs w:val="14"/>
              </w:rPr>
              <w:t>ΔΟΜΩΝ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44.033.973,00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84.988.267,50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129.022.240,50  </w:t>
            </w:r>
          </w:p>
        </w:tc>
      </w:tr>
      <w:tr w:rsidR="00911D41" w:rsidRPr="005868C4" w:rsidTr="003C3D5D">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06.1039.004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ΒΙΩΣΙΜΗ ΑΣΤΙΚΗ ΚΙΝΗΤΙΚΟΤΗΤΑ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ΜΕΤΑΦΟΡΩΝ ΥΠ</w:t>
            </w:r>
            <w:r>
              <w:rPr>
                <w:rFonts w:ascii="Arial Narrow" w:hAnsi="Arial Narrow"/>
                <w:color w:val="000000"/>
                <w:sz w:val="14"/>
                <w:szCs w:val="14"/>
              </w:rPr>
              <w:t>Ο</w:t>
            </w:r>
            <w:r>
              <w:rPr>
                <w:rFonts w:ascii="Arial Narrow" w:hAnsi="Arial Narrow"/>
                <w:color w:val="000000"/>
                <w:sz w:val="14"/>
                <w:szCs w:val="14"/>
              </w:rPr>
              <w:t>ΔΟΜΩΝ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3.188.588,30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353.900.000,00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357.088.588,30  </w:t>
            </w:r>
          </w:p>
        </w:tc>
      </w:tr>
      <w:tr w:rsidR="00911D41" w:rsidRPr="005868C4" w:rsidTr="003C3D5D">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06.1039.005</w:t>
            </w:r>
          </w:p>
        </w:tc>
        <w:tc>
          <w:tcPr>
            <w:tcW w:w="3543" w:type="dxa"/>
            <w:shd w:val="clear" w:color="auto" w:fill="auto"/>
            <w:vAlign w:val="center"/>
            <w:hideMark/>
          </w:tcPr>
          <w:p w:rsidR="00911D41" w:rsidRDefault="00911D41" w:rsidP="00B7492F">
            <w:pPr>
              <w:rPr>
                <w:rFonts w:ascii="Arial Narrow" w:hAnsi="Arial Narrow"/>
                <w:color w:val="000000"/>
                <w:sz w:val="14"/>
                <w:szCs w:val="14"/>
              </w:rPr>
            </w:pPr>
            <w:r>
              <w:rPr>
                <w:rFonts w:ascii="Arial Narrow" w:hAnsi="Arial Narrow"/>
                <w:color w:val="000000"/>
                <w:sz w:val="14"/>
                <w:szCs w:val="14"/>
              </w:rPr>
              <w:t>ΕΠΙΤΕΛΙΚΟΣ ΣΥΝΤΟΝΙΣΜΟ</w:t>
            </w:r>
            <w:r w:rsidR="005C1BB0">
              <w:rPr>
                <w:rFonts w:ascii="Arial Narrow" w:hAnsi="Arial Narrow"/>
                <w:color w:val="000000"/>
                <w:sz w:val="14"/>
                <w:szCs w:val="14"/>
              </w:rPr>
              <w:t xml:space="preserve">Σ ΚΑΙ ΕΠΕΝΔΥΣΕΙΣ </w:t>
            </w:r>
            <w:r>
              <w:rPr>
                <w:rFonts w:ascii="Arial Narrow" w:hAnsi="Arial Narrow"/>
                <w:color w:val="000000"/>
                <w:sz w:val="14"/>
                <w:szCs w:val="14"/>
              </w:rPr>
              <w:t xml:space="preserve"> ΥΠ. ΥΠΟΔ</w:t>
            </w:r>
            <w:r>
              <w:rPr>
                <w:rFonts w:ascii="Arial Narrow" w:hAnsi="Arial Narrow"/>
                <w:color w:val="000000"/>
                <w:sz w:val="14"/>
                <w:szCs w:val="14"/>
              </w:rPr>
              <w:t>Ο</w:t>
            </w:r>
            <w:r>
              <w:rPr>
                <w:rFonts w:ascii="Arial Narrow" w:hAnsi="Arial Narrow"/>
                <w:color w:val="000000"/>
                <w:sz w:val="14"/>
                <w:szCs w:val="14"/>
              </w:rPr>
              <w:t>ΜΩΝ ΚΑΙ ΜΕΤΑΦΟΡΩΝ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ΜΕΤΑΦΟΡΩΝ ΥΠ</w:t>
            </w:r>
            <w:r>
              <w:rPr>
                <w:rFonts w:ascii="Arial Narrow" w:hAnsi="Arial Narrow"/>
                <w:color w:val="000000"/>
                <w:sz w:val="14"/>
                <w:szCs w:val="14"/>
              </w:rPr>
              <w:t>Ο</w:t>
            </w:r>
            <w:r>
              <w:rPr>
                <w:rFonts w:ascii="Arial Narrow" w:hAnsi="Arial Narrow"/>
                <w:color w:val="000000"/>
                <w:sz w:val="14"/>
                <w:szCs w:val="14"/>
              </w:rPr>
              <w:t>ΔΟΜΩΝ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43.115.938,70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27.996.000,00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71.111.938,70  </w:t>
            </w:r>
          </w:p>
        </w:tc>
      </w:tr>
      <w:tr w:rsidR="00911D41" w:rsidRPr="005868C4" w:rsidTr="00A115B2">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06.1039.006</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ΠΟΙΟΤΗΤΑ, ΑΣΦΑΛΕΙΑ ΚΑΙ ΟΙΚΟΝΟΜΙΚΗ ΠΡΟΣΙΤΟΤΗΤΑ Μ</w:t>
            </w:r>
            <w:r>
              <w:rPr>
                <w:rFonts w:ascii="Arial Narrow" w:hAnsi="Arial Narrow"/>
                <w:color w:val="000000"/>
                <w:sz w:val="14"/>
                <w:szCs w:val="14"/>
              </w:rPr>
              <w:t>Ε</w:t>
            </w:r>
            <w:r>
              <w:rPr>
                <w:rFonts w:ascii="Arial Narrow" w:hAnsi="Arial Narrow"/>
                <w:color w:val="000000"/>
                <w:sz w:val="14"/>
                <w:szCs w:val="14"/>
              </w:rPr>
              <w:t>ΤΑΦΟΡΩΝ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ΜΕΤΑΦΟΡΩΝ ΥΠ</w:t>
            </w:r>
            <w:r>
              <w:rPr>
                <w:rFonts w:ascii="Arial Narrow" w:hAnsi="Arial Narrow"/>
                <w:color w:val="000000"/>
                <w:sz w:val="14"/>
                <w:szCs w:val="14"/>
              </w:rPr>
              <w:t>Ο</w:t>
            </w:r>
            <w:r>
              <w:rPr>
                <w:rFonts w:ascii="Arial Narrow" w:hAnsi="Arial Narrow"/>
                <w:color w:val="000000"/>
                <w:sz w:val="14"/>
                <w:szCs w:val="14"/>
              </w:rPr>
              <w:t>ΔΟΜΩΝ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237.874.533,10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596.485.126,00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834.359.659,10  </w:t>
            </w:r>
          </w:p>
        </w:tc>
      </w:tr>
      <w:tr w:rsidR="00911D41" w:rsidRPr="005868C4" w:rsidTr="00A115B2">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06.1039.007</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ΔΙΑΧΕΙΡΙΣΗ ΚΑΙ ΛΕΙΤΟΥΡΓΙΑ ΥΠΗΡΕΣΙΑΣ ΠΟΛΙΤΙΚΗΣ ΑΕΡΟΠ</w:t>
            </w:r>
            <w:r>
              <w:rPr>
                <w:rFonts w:ascii="Arial Narrow" w:hAnsi="Arial Narrow"/>
                <w:color w:val="000000"/>
                <w:sz w:val="14"/>
                <w:szCs w:val="14"/>
              </w:rPr>
              <w:t>Ο</w:t>
            </w:r>
            <w:r>
              <w:rPr>
                <w:rFonts w:ascii="Arial Narrow" w:hAnsi="Arial Narrow"/>
                <w:color w:val="000000"/>
                <w:sz w:val="14"/>
                <w:szCs w:val="14"/>
              </w:rPr>
              <w:t>ΡΙΑΣ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ΜΕΤΑΦΟΡΩΝ ΥΠ</w:t>
            </w:r>
            <w:r>
              <w:rPr>
                <w:rFonts w:ascii="Arial Narrow" w:hAnsi="Arial Narrow"/>
                <w:color w:val="000000"/>
                <w:sz w:val="14"/>
                <w:szCs w:val="14"/>
              </w:rPr>
              <w:t>Ο</w:t>
            </w:r>
            <w:r>
              <w:rPr>
                <w:rFonts w:ascii="Arial Narrow" w:hAnsi="Arial Narrow"/>
                <w:color w:val="000000"/>
                <w:sz w:val="14"/>
                <w:szCs w:val="14"/>
              </w:rPr>
              <w:t>ΔΟΜΩΝ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162.538.000,00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162.538.000,00  </w:t>
            </w:r>
          </w:p>
        </w:tc>
      </w:tr>
      <w:tr w:rsidR="00911D41" w:rsidRPr="005868C4" w:rsidTr="00A115B2">
        <w:trPr>
          <w:trHeight w:val="170"/>
          <w:jc w:val="center"/>
        </w:trPr>
        <w:tc>
          <w:tcPr>
            <w:tcW w:w="763" w:type="dxa"/>
            <w:tcBorders>
              <w:left w:val="single" w:sz="4" w:space="0" w:color="auto"/>
            </w:tcBorders>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07</w:t>
            </w:r>
          </w:p>
        </w:tc>
        <w:tc>
          <w:tcPr>
            <w:tcW w:w="3543"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ΥΓΕΙΑ</w:t>
            </w:r>
          </w:p>
        </w:tc>
        <w:tc>
          <w:tcPr>
            <w:tcW w:w="1560"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 </w:t>
            </w:r>
          </w:p>
        </w:tc>
        <w:tc>
          <w:tcPr>
            <w:tcW w:w="1254"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2.364.025.924,40  </w:t>
            </w:r>
          </w:p>
        </w:tc>
        <w:tc>
          <w:tcPr>
            <w:tcW w:w="1400"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9.378.869.168,00  </w:t>
            </w:r>
          </w:p>
        </w:tc>
        <w:tc>
          <w:tcPr>
            <w:tcW w:w="1224" w:type="dxa"/>
            <w:tcBorders>
              <w:right w:val="single" w:sz="4" w:space="0" w:color="auto"/>
            </w:tcBorders>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11.742.895.092,40  </w:t>
            </w:r>
          </w:p>
        </w:tc>
      </w:tr>
      <w:tr w:rsidR="00911D41" w:rsidRPr="005868C4" w:rsidTr="003C42ED">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07.1011.001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ΠΑΡΟΧΗ ΥΓΕΙΟΝΟΜΙΚΗΣ ΠΕΡΙΘΑΛΨΗΣ ΕΝΟΠΛΩΝ ΔΥΝΑΜΕΩΝ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ΕΘΝΙΚΗΣ ΑΜΥΝΑΣ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257.334.645,00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40.960.000,00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298.294.645,00  </w:t>
            </w:r>
          </w:p>
        </w:tc>
      </w:tr>
      <w:tr w:rsidR="00911D41" w:rsidRPr="009B4A7F" w:rsidTr="00A529E8">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07.1015.001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w:t>
            </w:r>
            <w:r w:rsidR="006572DD">
              <w:rPr>
                <w:rFonts w:ascii="Arial Narrow" w:hAnsi="Arial Narrow"/>
                <w:color w:val="000000"/>
                <w:sz w:val="14"/>
                <w:szCs w:val="14"/>
              </w:rPr>
              <w:t xml:space="preserve"> ΕΠΕΝΔΥΣΕΙΣ</w:t>
            </w:r>
            <w:r>
              <w:rPr>
                <w:rFonts w:ascii="Arial Narrow" w:hAnsi="Arial Narrow"/>
                <w:color w:val="000000"/>
                <w:sz w:val="14"/>
                <w:szCs w:val="14"/>
              </w:rPr>
              <w:t xml:space="preserve"> ΚΑΙ ΔΙΑΜΟΡΦΩΣΗ ΠΟΛΙΤΙΚΩΝ ΥΠΟΥΡΓΕΙΟΥ ΥΓΕΙΑΣ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ΥΓΕΙΑΣ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126.053.820,40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126.053.820,40  </w:t>
            </w:r>
          </w:p>
        </w:tc>
      </w:tr>
      <w:tr w:rsidR="00911D41" w:rsidRPr="005868C4" w:rsidTr="00A529E8">
        <w:trPr>
          <w:trHeight w:val="170"/>
          <w:jc w:val="center"/>
        </w:trPr>
        <w:tc>
          <w:tcPr>
            <w:tcW w:w="763" w:type="dxa"/>
            <w:tcBorders>
              <w:left w:val="single" w:sz="4" w:space="0" w:color="auto"/>
              <w:bottom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07.1015.002</w:t>
            </w:r>
          </w:p>
        </w:tc>
        <w:tc>
          <w:tcPr>
            <w:tcW w:w="3543" w:type="dxa"/>
            <w:tcBorders>
              <w:bottom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ΕΠΕΙΓΟΥΣΑ ΠΡΟΝΟΣΟΚΟΜΕΙΑΚΗ ΦΡΟΝΤΙΔΑ</w:t>
            </w:r>
          </w:p>
        </w:tc>
        <w:tc>
          <w:tcPr>
            <w:tcW w:w="1560" w:type="dxa"/>
            <w:tcBorders>
              <w:bottom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ΥΓΕΙΑΣ</w:t>
            </w:r>
          </w:p>
        </w:tc>
        <w:tc>
          <w:tcPr>
            <w:tcW w:w="1254" w:type="dxa"/>
            <w:tcBorders>
              <w:bottom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43.303.170,67  </w:t>
            </w:r>
          </w:p>
        </w:tc>
        <w:tc>
          <w:tcPr>
            <w:tcW w:w="1400" w:type="dxa"/>
            <w:tcBorders>
              <w:bottom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381.550.055,00  </w:t>
            </w:r>
          </w:p>
        </w:tc>
        <w:tc>
          <w:tcPr>
            <w:tcW w:w="1224" w:type="dxa"/>
            <w:tcBorders>
              <w:bottom w:val="single" w:sz="4" w:space="0" w:color="auto"/>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424.853.225,67  </w:t>
            </w:r>
          </w:p>
        </w:tc>
      </w:tr>
      <w:tr w:rsidR="00911D41" w:rsidRPr="005868C4" w:rsidTr="00A529E8">
        <w:trPr>
          <w:trHeight w:val="170"/>
          <w:jc w:val="center"/>
        </w:trPr>
        <w:tc>
          <w:tcPr>
            <w:tcW w:w="763" w:type="dxa"/>
            <w:tcBorders>
              <w:top w:val="single" w:sz="4" w:space="0" w:color="auto"/>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lastRenderedPageBreak/>
              <w:t>07.1015.003</w:t>
            </w:r>
          </w:p>
        </w:tc>
        <w:tc>
          <w:tcPr>
            <w:tcW w:w="3543" w:type="dxa"/>
            <w:tcBorders>
              <w:top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ΠΑΡΟΧΗ ΥΠΗΡΕΣΙΩΝ ΠΡΩΤΟΒΑΘΜΙΑΣ ΦΡΟΝΤΙΔΑΣ ΥΓΕΙΑΣ</w:t>
            </w:r>
          </w:p>
        </w:tc>
        <w:tc>
          <w:tcPr>
            <w:tcW w:w="1560" w:type="dxa"/>
            <w:tcBorders>
              <w:top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ΥΓΕΙΑΣ</w:t>
            </w:r>
          </w:p>
        </w:tc>
        <w:tc>
          <w:tcPr>
            <w:tcW w:w="1254" w:type="dxa"/>
            <w:tcBorders>
              <w:top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423.665.660,70  </w:t>
            </w:r>
          </w:p>
        </w:tc>
        <w:tc>
          <w:tcPr>
            <w:tcW w:w="1400" w:type="dxa"/>
            <w:tcBorders>
              <w:top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886.863.500,00  </w:t>
            </w:r>
          </w:p>
        </w:tc>
        <w:tc>
          <w:tcPr>
            <w:tcW w:w="1224" w:type="dxa"/>
            <w:tcBorders>
              <w:top w:val="single" w:sz="4" w:space="0" w:color="auto"/>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1.310.529.160,70  </w:t>
            </w:r>
          </w:p>
        </w:tc>
      </w:tr>
      <w:tr w:rsidR="00911D41" w:rsidRPr="005868C4" w:rsidTr="00A529E8">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07.1015.004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ΝΟΣΟΚΟΜΕΙΑΚΗ ΠΕΡΙΘΑΛΨΗ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ΥΓΕΙΑΣ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1.474.020.171,69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7.921.779.847,00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9.395.800.018,69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07.1015.005</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ΠΡΟΛΗΨΗ ΚΑΙ ΠΡΟΣΤΑΣΙΑ ΤΗΣ ΔΗΜΟΣΙΑΣ ΥΓΕΙΑΣ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ΥΓΕΙΑΣ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23.302.769,94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100.377.200,00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123.679.969,94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07.1015.006</w:t>
            </w:r>
          </w:p>
        </w:tc>
        <w:tc>
          <w:tcPr>
            <w:tcW w:w="3543" w:type="dxa"/>
            <w:shd w:val="clear" w:color="auto" w:fill="auto"/>
            <w:vAlign w:val="center"/>
            <w:hideMark/>
          </w:tcPr>
          <w:p w:rsidR="00911D41" w:rsidRDefault="00034183" w:rsidP="00034183">
            <w:pPr>
              <w:rPr>
                <w:rFonts w:ascii="Arial Narrow" w:hAnsi="Arial Narrow"/>
                <w:color w:val="000000"/>
                <w:sz w:val="14"/>
                <w:szCs w:val="14"/>
              </w:rPr>
            </w:pPr>
            <w:r>
              <w:rPr>
                <w:rFonts w:ascii="Arial Narrow" w:hAnsi="Arial Narrow"/>
                <w:color w:val="000000"/>
                <w:sz w:val="14"/>
                <w:szCs w:val="14"/>
              </w:rPr>
              <w:t xml:space="preserve">ΕΝΙΣΧΥΣΗ ΝΠΙΔ </w:t>
            </w:r>
            <w:r w:rsidR="00911D41">
              <w:rPr>
                <w:rFonts w:ascii="Arial Narrow" w:hAnsi="Arial Narrow"/>
                <w:color w:val="000000"/>
                <w:sz w:val="14"/>
                <w:szCs w:val="14"/>
              </w:rPr>
              <w:t>ΨΥΧΙΚΗΣ ΥΓΕΙΑΣ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ΥΓΕΙΑΣ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64.116,00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6.950.500,00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7.014.616,00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07.1019.001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ΠΑΝΕΠΙΣΤΗΜΙΑΚΑ ΝΟΣΟΚΟΜΕΙΑ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ΠΑΙΔΕΙΑΣ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16.281.570,00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40.388.066,00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56.669.636,00  </w:t>
            </w:r>
          </w:p>
        </w:tc>
      </w:tr>
      <w:tr w:rsidR="00911D41" w:rsidRPr="005868C4" w:rsidTr="00A60396">
        <w:trPr>
          <w:trHeight w:val="170"/>
          <w:jc w:val="center"/>
        </w:trPr>
        <w:tc>
          <w:tcPr>
            <w:tcW w:w="763" w:type="dxa"/>
            <w:tcBorders>
              <w:left w:val="single" w:sz="4" w:space="0" w:color="auto"/>
            </w:tcBorders>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08</w:t>
            </w:r>
          </w:p>
        </w:tc>
        <w:tc>
          <w:tcPr>
            <w:tcW w:w="3543"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ΠΟΛΙΤΙΣΜΟΣ- ΘΡΗΣΚΕΙΑ- ΑΘΛΗΤΙΣΜΟΣ</w:t>
            </w:r>
          </w:p>
        </w:tc>
        <w:tc>
          <w:tcPr>
            <w:tcW w:w="1560"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 </w:t>
            </w:r>
          </w:p>
        </w:tc>
        <w:tc>
          <w:tcPr>
            <w:tcW w:w="1254"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594.798.972,20  </w:t>
            </w:r>
          </w:p>
        </w:tc>
        <w:tc>
          <w:tcPr>
            <w:tcW w:w="1400"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439.491.281,57  </w:t>
            </w:r>
          </w:p>
        </w:tc>
        <w:tc>
          <w:tcPr>
            <w:tcW w:w="1224" w:type="dxa"/>
            <w:tcBorders>
              <w:right w:val="single" w:sz="4" w:space="0" w:color="auto"/>
            </w:tcBorders>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1.034.290.253,77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08.1004.001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ΕΠΙΚΟΙΝΩΝΙΑ ΚΑΙ ΕΝΗΜΕΡΩΣΗ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ΠΡΟΕΔΡΙΑ ΚΥΒΕΡΝΗΣΗΣ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7.829.280,00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185.741.000,00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193.570.280,00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08.1019.001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ΘΡΗΣΚΕΙΑ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ΠΑΙΔΕΙΑΣ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224.444.080,00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224.444.080,00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08.1019.002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ΣΧΟΛΙΚΟΣ/ ΠΑΝΕΠΙΣΤΗΜΙΑΚΟΣ ΑΘΛΗΤΙΣΜΟΣ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ΠΑΙΔΕΙΑΣ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2.109.380,00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90.000,00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2.199.380,00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08.1019.003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ΔΗΜΟΣΙΕΣ ΒΙΒΛΙΟΘΗΚΕΣ/ ΓΕΝΙΚΑ ΑΡΧΕΙΑ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ΠΑΙΔΕΙΑΣ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16.943.677,00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7.654.051,53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24.597.728,53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08.1021.001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w:t>
            </w:r>
            <w:r w:rsidR="00034183">
              <w:rPr>
                <w:rFonts w:ascii="Arial Narrow" w:hAnsi="Arial Narrow"/>
                <w:color w:val="000000"/>
                <w:sz w:val="14"/>
                <w:szCs w:val="14"/>
              </w:rPr>
              <w:t xml:space="preserve"> ΚΑΙ ΕΠΕΝΔΥΣΕΙΣ</w:t>
            </w:r>
            <w:r>
              <w:rPr>
                <w:rFonts w:ascii="Arial Narrow" w:hAnsi="Arial Narrow"/>
                <w:color w:val="000000"/>
                <w:sz w:val="14"/>
                <w:szCs w:val="14"/>
              </w:rPr>
              <w:t xml:space="preserve"> ΥΠΟΥΡΓΕΙΟΥ ΠΟΛΙΤΙΣΜΟΥ ΚΑΙ ΑΘΛΗΤΙΣΜΟΥ</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ΠΟΛΙΤΙΣΜΟΥ ΑΘΛΗΤ</w:t>
            </w:r>
            <w:r>
              <w:rPr>
                <w:rFonts w:ascii="Arial Narrow" w:hAnsi="Arial Narrow"/>
                <w:color w:val="000000"/>
                <w:sz w:val="14"/>
                <w:szCs w:val="14"/>
              </w:rPr>
              <w:t>Ι</w:t>
            </w:r>
            <w:r>
              <w:rPr>
                <w:rFonts w:ascii="Arial Narrow" w:hAnsi="Arial Narrow"/>
                <w:color w:val="000000"/>
                <w:sz w:val="14"/>
                <w:szCs w:val="14"/>
              </w:rPr>
              <w:t>ΣΜΟΥ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83.808.875,20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10.707.155,50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94.516.030,70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08.1021.002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ΑΡΧΑΙΟΛΟΓΙΚΑ ΜΟΥΣΕΙΑ - ΑΡΧΑΙΟΛΟΓΙΚΟΙ ΧΩΡΟΙ-ΜΝΗΜΕΙΑ-ΚΤΙΡΙΑ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ΠΟΛΙΤΙΣΜΟΥ ΑΘΛΗΤ</w:t>
            </w:r>
            <w:r>
              <w:rPr>
                <w:rFonts w:ascii="Arial Narrow" w:hAnsi="Arial Narrow"/>
                <w:color w:val="000000"/>
                <w:sz w:val="14"/>
                <w:szCs w:val="14"/>
              </w:rPr>
              <w:t>Ι</w:t>
            </w:r>
            <w:r>
              <w:rPr>
                <w:rFonts w:ascii="Arial Narrow" w:hAnsi="Arial Narrow"/>
                <w:color w:val="000000"/>
                <w:sz w:val="14"/>
                <w:szCs w:val="14"/>
              </w:rPr>
              <w:t>ΣΜΟΥ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173.377.295,20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55.800.570,16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229.177.865,36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08.1021.003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ΤΕΧΝΕΣ ΚΑΙ ΓΡΑΜΜΑΤΑ - ΚΑΛΛΙΤΕΧΝΙΚΗ ΕΚΠΑΙΔΕΥΣΗ ΚΑΙ ΛΟΙΠΕΣ ΠΟΛΙΤΙΣΤΙΚΕΣ ΔΡΑΣΕΙΣ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ΠΟΛΙΤΙΣΜΟΥ ΑΘΛΗΤ</w:t>
            </w:r>
            <w:r>
              <w:rPr>
                <w:rFonts w:ascii="Arial Narrow" w:hAnsi="Arial Narrow"/>
                <w:color w:val="000000"/>
                <w:sz w:val="14"/>
                <w:szCs w:val="14"/>
              </w:rPr>
              <w:t>Ι</w:t>
            </w:r>
            <w:r>
              <w:rPr>
                <w:rFonts w:ascii="Arial Narrow" w:hAnsi="Arial Narrow"/>
                <w:color w:val="000000"/>
                <w:sz w:val="14"/>
                <w:szCs w:val="14"/>
              </w:rPr>
              <w:t>ΣΜΟΥ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14.449.141,30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145.601.852,38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160.050.993,68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08.1021.004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ΕΡΑΣΙΤΕΧΝΙΚΟΣ ΚΑΙ ΕΠΑΓΓΕΛΜΑΤΙΚΟΣ ΑΘΛΗΤΙΣΜΟΣ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ΠΟΛΙΤΙΣΜΟΥ ΑΘΛΗΤ</w:t>
            </w:r>
            <w:r>
              <w:rPr>
                <w:rFonts w:ascii="Arial Narrow" w:hAnsi="Arial Narrow"/>
                <w:color w:val="000000"/>
                <w:sz w:val="14"/>
                <w:szCs w:val="14"/>
              </w:rPr>
              <w:t>Ι</w:t>
            </w:r>
            <w:r>
              <w:rPr>
                <w:rFonts w:ascii="Arial Narrow" w:hAnsi="Arial Narrow"/>
                <w:color w:val="000000"/>
                <w:sz w:val="14"/>
                <w:szCs w:val="14"/>
              </w:rPr>
              <w:t>ΣΜΟΥ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67.275.750,90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21.141.702,40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88.417.453,30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08.1021.005</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ΑΘΛΗΣΗ ΓΙΑ ΟΛΟΥΣ, ΑΝΑΨΥΧΗ, ΑΘΛΟΤΟΥΡΙΣΜΟΣ, ΕΠΙΣΤ</w:t>
            </w:r>
            <w:r>
              <w:rPr>
                <w:rFonts w:ascii="Arial Narrow" w:hAnsi="Arial Narrow"/>
                <w:color w:val="000000"/>
                <w:sz w:val="14"/>
                <w:szCs w:val="14"/>
              </w:rPr>
              <w:t>Η</w:t>
            </w:r>
            <w:r>
              <w:rPr>
                <w:rFonts w:ascii="Arial Narrow" w:hAnsi="Arial Narrow"/>
                <w:color w:val="000000"/>
                <w:sz w:val="14"/>
                <w:szCs w:val="14"/>
              </w:rPr>
              <w:t>ΜΟΝΙΚΗ ΥΠΟΣΤΗΡΙΞΗ ΚΑΙ ΔΙΕΘΝΕΙΣ ΣΧΕΣΕΙΣ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ΠΟΛΙΤΙΣΜΟΥ ΑΘΛΗΤ</w:t>
            </w:r>
            <w:r>
              <w:rPr>
                <w:rFonts w:ascii="Arial Narrow" w:hAnsi="Arial Narrow"/>
                <w:color w:val="000000"/>
                <w:sz w:val="14"/>
                <w:szCs w:val="14"/>
              </w:rPr>
              <w:t>Ι</w:t>
            </w:r>
            <w:r>
              <w:rPr>
                <w:rFonts w:ascii="Arial Narrow" w:hAnsi="Arial Narrow"/>
                <w:color w:val="000000"/>
                <w:sz w:val="14"/>
                <w:szCs w:val="14"/>
              </w:rPr>
              <w:t>ΣΜΟΥ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200.369,20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7.877.532,10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8.077.901,30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08.1021.006</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ΕΡΓΑ ΥΠΟΔΟΜΩΝ ΑΘΛΗΤΙΣΜΟΥ</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ΠΟΛΙΤΙΣΜΟΥ ΑΘΛΗΤ</w:t>
            </w:r>
            <w:r>
              <w:rPr>
                <w:rFonts w:ascii="Arial Narrow" w:hAnsi="Arial Narrow"/>
                <w:color w:val="000000"/>
                <w:sz w:val="14"/>
                <w:szCs w:val="14"/>
              </w:rPr>
              <w:t>Ι</w:t>
            </w:r>
            <w:r>
              <w:rPr>
                <w:rFonts w:ascii="Arial Narrow" w:hAnsi="Arial Narrow"/>
                <w:color w:val="000000"/>
                <w:sz w:val="14"/>
                <w:szCs w:val="14"/>
              </w:rPr>
              <w:t>ΣΜΟΥ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311.049,20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2.358.517,50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2.669.566,70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08.1023.001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ΠΟΛΙΤΙΣΜΟΣ - ΘΡΗΣΚΕΙΑ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4.050.074,20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2.518.900,00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6.568.974,20  </w:t>
            </w:r>
          </w:p>
        </w:tc>
      </w:tr>
      <w:tr w:rsidR="00911D41" w:rsidRPr="005868C4" w:rsidTr="00A60396">
        <w:trPr>
          <w:trHeight w:val="170"/>
          <w:jc w:val="center"/>
        </w:trPr>
        <w:tc>
          <w:tcPr>
            <w:tcW w:w="763" w:type="dxa"/>
            <w:tcBorders>
              <w:left w:val="single" w:sz="4" w:space="0" w:color="auto"/>
            </w:tcBorders>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09</w:t>
            </w:r>
          </w:p>
        </w:tc>
        <w:tc>
          <w:tcPr>
            <w:tcW w:w="3543"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ΕΚΠΑΙΔΕΥΣΗ</w:t>
            </w:r>
          </w:p>
        </w:tc>
        <w:tc>
          <w:tcPr>
            <w:tcW w:w="1560"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 </w:t>
            </w:r>
          </w:p>
        </w:tc>
        <w:tc>
          <w:tcPr>
            <w:tcW w:w="1254"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5.231.192.992,52  </w:t>
            </w:r>
          </w:p>
        </w:tc>
        <w:tc>
          <w:tcPr>
            <w:tcW w:w="1400"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989.101.874,00  </w:t>
            </w:r>
          </w:p>
        </w:tc>
        <w:tc>
          <w:tcPr>
            <w:tcW w:w="1224" w:type="dxa"/>
            <w:tcBorders>
              <w:right w:val="single" w:sz="4" w:space="0" w:color="auto"/>
            </w:tcBorders>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6.220.294.866,52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09.1009.001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ΔΙΠΛΩΜΑΤΙΚΗ ΑΚΑΔΗΜΙΑ - ΕΚΠΑΙΔΕΥΣΗ ΚΑΙ ΑΝΑΠΤΥΞΗ Α</w:t>
            </w:r>
            <w:r>
              <w:rPr>
                <w:rFonts w:ascii="Arial Narrow" w:hAnsi="Arial Narrow"/>
                <w:color w:val="000000"/>
                <w:sz w:val="14"/>
                <w:szCs w:val="14"/>
              </w:rPr>
              <w:t>Ν</w:t>
            </w:r>
            <w:r>
              <w:rPr>
                <w:rFonts w:ascii="Arial Narrow" w:hAnsi="Arial Narrow"/>
                <w:color w:val="000000"/>
                <w:sz w:val="14"/>
                <w:szCs w:val="14"/>
              </w:rPr>
              <w:t>ΘΡΩΠΙΝΩΝ ΠΟΡΩΝ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ΕΞΩΤΕΡΙΚΩΝ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2.386.460,00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2.386.460,00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09.1011.001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ΕΚΠΑΙΔΕΥΣΗ ΠΡΟΣΩΠΙΚΟΥ ΕΝΟΠΛΩΝ ΔΥΝΑΜΕΩΝ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ΕΘΝΙΚΗΣ ΑΜΥΝΑΣ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73.819.818,00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578.399,00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74.398.217,00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09.1019.001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ΠΡΩΤΟΒΑΘΜΙΑ/ ΔΕΥΤΕΡΟΒΑΘΜΙΑ ΕΚΠΑΙΔΕΥΣΗ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ΠΑΙΔΕΙΑΣ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4.106.874.830,00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42.397.000,00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4.149.271.830,00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09.1019.002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ΤΡΙΤΟΒΑΘΜΙΑ ΕΚΠΑΙΔΕΥΣΗ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ΠΑΙΔΕΙΑΣ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559.535.756,00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845.087.707,00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1.404.623.463,00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09.1019.003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ΕΠΑΓΓΕΛΜΑΤΙΚΗ ΕΚΠΑΙΔΕΥΣΗ ΚΑΙ ΔΙΑ ΒΙΟΥ ΜΑΘΗΣΗ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ΠΑΙΔΕΙΑΣ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369.170,00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100.366.393,00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100.735.563,00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09.1019.004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ΕΚΠΑΙΔΕΥΣΗ ΕΛΛΗΝΟΠΑΙΔΩΝ ΕΞΩΤΕΡΙΚΟΥ</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ΠΑΙΔΕΙΑΣ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3.773.140,00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3.773.140,00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09.1019.005</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ΘΡΗΣΚΕΥΤΙΚΗ ΕΚΠΑΙΔΕΥΣΗ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ΠΑΙΔΕΙΑΣ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4.983.870,00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672.375,00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5.656.245,00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09.1019.006</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ΕΠΙΤΕΛΙΚΟΣ ΣΥΝΤΟΝΙΣΜΟΣ </w:t>
            </w:r>
            <w:r w:rsidR="006572DD">
              <w:rPr>
                <w:rFonts w:ascii="Arial Narrow" w:hAnsi="Arial Narrow"/>
                <w:color w:val="000000"/>
                <w:sz w:val="14"/>
                <w:szCs w:val="14"/>
              </w:rPr>
              <w:t xml:space="preserve">ΚΑΙ ΕΠΕΝΔΥΣΕΙΣ </w:t>
            </w:r>
            <w:r>
              <w:rPr>
                <w:rFonts w:ascii="Arial Narrow" w:hAnsi="Arial Narrow"/>
                <w:color w:val="000000"/>
                <w:sz w:val="14"/>
                <w:szCs w:val="14"/>
              </w:rPr>
              <w:t>ΥΠΟΥΡΓΕΙΟΥ ΠΑΙΔΕΙΑΣ ΚΑΙ ΘΡΗΣΚΕΥΜΑΤΩΝ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ΠΑΙΔΕΙΑΣ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392.508.170,00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392.508.170,00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09.1023.001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ΦΟΡΟΛΟΓΙΚΗ ΚΑΙ ΤΕΛΩΝΕΙΑΚΗ ΕΚΠΑΙΔΕΥΣΗ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7.206.775,80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7.206.775,80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09.1041.001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ΕΚΠΑΙΔΕΥΣΗ ΝΑΥΤΙΚΩΝ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ΝΑΥΤΙΛΙΑΣ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12.679.690,00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12.679.690,00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09.1045.001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ΤΟΥΡΙΣΤΙΚΗ ΕΚΠΑΙΔΕΥΣΗ ΚΑΙ ΚΑΤΑΡΤΙΣΗ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ΤΟΥΡΙΣΜΟΥ</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15.551.830,06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15.551.830,06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09.1057.001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ΕΚΠΑΙΔΕΥΣΗ ΕΛΛΗΝΙΚΗΣ ΑΣΤΥΝΟΜΙΑΣ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ΠΡΟΣΤΑΣΙΑΣ ΠΟΛΙΤΗ</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50.972.280,00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50.972.280,00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09.1059.001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ΕΚΠΑΙΔΕΥΣΗ ΠΥΡΟΣΒΕΣΤΙΚΟΥ ΣΩΜΑΤΟΣ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ΚΛΙΜΑΤΙΚΗΣ ΚΡΙΣΗΣ ΚΑΙ ΠΟΛ. ΠΡΟΣΤΑΣΙΑΣ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531.202,66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531.202,66  </w:t>
            </w:r>
          </w:p>
        </w:tc>
      </w:tr>
      <w:tr w:rsidR="00911D41" w:rsidRPr="005868C4" w:rsidTr="00A60396">
        <w:trPr>
          <w:trHeight w:val="170"/>
          <w:jc w:val="center"/>
        </w:trPr>
        <w:tc>
          <w:tcPr>
            <w:tcW w:w="763" w:type="dxa"/>
            <w:tcBorders>
              <w:left w:val="single" w:sz="4" w:space="0" w:color="auto"/>
            </w:tcBorders>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10</w:t>
            </w:r>
          </w:p>
        </w:tc>
        <w:tc>
          <w:tcPr>
            <w:tcW w:w="3543"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ΚΟΙΝΩΝΙΚΗ ΠΡΟΣΤΑΣΙΑ</w:t>
            </w:r>
          </w:p>
        </w:tc>
        <w:tc>
          <w:tcPr>
            <w:tcW w:w="1560"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 </w:t>
            </w:r>
          </w:p>
        </w:tc>
        <w:tc>
          <w:tcPr>
            <w:tcW w:w="1254"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1.757.368.884,50  </w:t>
            </w:r>
          </w:p>
        </w:tc>
        <w:tc>
          <w:tcPr>
            <w:tcW w:w="1400"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37.541.531.372,00  </w:t>
            </w:r>
          </w:p>
        </w:tc>
        <w:tc>
          <w:tcPr>
            <w:tcW w:w="1224" w:type="dxa"/>
            <w:tcBorders>
              <w:right w:val="single" w:sz="4" w:space="0" w:color="auto"/>
            </w:tcBorders>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39.298.900.256,50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10.1011.001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ΚΟΙΝΩΝΙΚΗ ΜΕΡΙΜΝΑ ΠΡΟΣΩΠΙΚΟΥ</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ΕΘΝΙΚΗΣ ΑΜΥΝΑΣ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524.681.037,00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524.681.037,00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10.1015.001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ΑΝΤΙΜΕΤΩΠΙΣΗ ΤΩΝ ΕΞΑΡΤΗΣΕΩΝ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ΥΓΕΙΑΣ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40.267.413,20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66.052.820,00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106.320.233,20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10.1023.001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ΔΡΑΣΕΙΣ ΚΟΙΝΩΝΙΚΗΣ ΠΡΟΣΤΑΣΙΑΣ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ΟΙΚΟΝΟΜΙΚΩΝ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312.826.913,40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312.826.913,40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10.1033.001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w:t>
            </w:r>
            <w:r w:rsidR="006572DD">
              <w:rPr>
                <w:rFonts w:ascii="Arial Narrow" w:hAnsi="Arial Narrow"/>
                <w:color w:val="000000"/>
                <w:sz w:val="14"/>
                <w:szCs w:val="14"/>
              </w:rPr>
              <w:t>, ΕΠΕΝΔΥΣΕΙΣ</w:t>
            </w:r>
            <w:r>
              <w:rPr>
                <w:rFonts w:ascii="Arial Narrow" w:hAnsi="Arial Narrow"/>
                <w:color w:val="000000"/>
                <w:sz w:val="14"/>
                <w:szCs w:val="14"/>
              </w:rPr>
              <w:t xml:space="preserve"> ΚΑΙ ΔΙΑΜΟΡΦΩΣΗ ΠΟΛΙΤΙΚΩΝ ΥΠΟΥΡΓΕΙΟΥ ΕΡΓΑΣΙΑΣ ΚΑΙ ΚΟΙΝΩΝΙΚΩΝ ΥΠΟΘ</w:t>
            </w:r>
            <w:r>
              <w:rPr>
                <w:rFonts w:ascii="Arial Narrow" w:hAnsi="Arial Narrow"/>
                <w:color w:val="000000"/>
                <w:sz w:val="14"/>
                <w:szCs w:val="14"/>
              </w:rPr>
              <w:t>Ε</w:t>
            </w:r>
            <w:r>
              <w:rPr>
                <w:rFonts w:ascii="Arial Narrow" w:hAnsi="Arial Narrow"/>
                <w:color w:val="000000"/>
                <w:sz w:val="14"/>
                <w:szCs w:val="14"/>
              </w:rPr>
              <w:t>ΣΕΩΝ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ΕΡΓΑΣΙΑΣ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265.371.575,60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265.371.575,60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10.1033.002</w:t>
            </w:r>
          </w:p>
        </w:tc>
        <w:tc>
          <w:tcPr>
            <w:tcW w:w="3543" w:type="dxa"/>
            <w:shd w:val="clear" w:color="auto" w:fill="auto"/>
            <w:vAlign w:val="center"/>
            <w:hideMark/>
          </w:tcPr>
          <w:p w:rsidR="00911D41" w:rsidRDefault="00911D41" w:rsidP="0021482B">
            <w:pPr>
              <w:rPr>
                <w:rFonts w:ascii="Arial Narrow" w:hAnsi="Arial Narrow"/>
                <w:color w:val="000000"/>
                <w:sz w:val="14"/>
                <w:szCs w:val="14"/>
              </w:rPr>
            </w:pPr>
            <w:r>
              <w:rPr>
                <w:rFonts w:ascii="Arial Narrow" w:hAnsi="Arial Narrow"/>
                <w:color w:val="000000"/>
                <w:sz w:val="14"/>
                <w:szCs w:val="14"/>
              </w:rPr>
              <w:t>ΠΟΛΙΤΙΚΕΣ ΚΟΙΝΩΝΙΚΗΣ ΑΛΛΗΛΕΓΓΥΗΣ ΚΑΙ ΚΑΤΑΠΟΛΕΜΗΣΗΣ ΤΗΣ ΦΤΩΧΕΙΑΣ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ΕΡΓΑΣΙΑΣ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28.675.626,66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3.776.083.519,00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3.804.759.145,66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10.1033.003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ΠΟΛΙΤΙΚΕΣ ΚΟΙΝΩΝΙΚΗΣ ΑΣΦΑΛΙΣΗΣ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ΕΡΓΑΣΙΑΣ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588.884.000,00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31.014.791.231,00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31.603.675.231,00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Pr="007215C2" w:rsidRDefault="00911D41" w:rsidP="00A60396">
            <w:pPr>
              <w:rPr>
                <w:rFonts w:ascii="Arial Narrow" w:hAnsi="Arial Narrow"/>
                <w:color w:val="000000"/>
                <w:sz w:val="14"/>
                <w:szCs w:val="14"/>
              </w:rPr>
            </w:pPr>
            <w:r w:rsidRPr="007215C2">
              <w:rPr>
                <w:rFonts w:ascii="Arial Narrow" w:hAnsi="Arial Narrow"/>
                <w:color w:val="000000"/>
                <w:sz w:val="14"/>
                <w:szCs w:val="14"/>
              </w:rPr>
              <w:t>10.1033.004</w:t>
            </w:r>
          </w:p>
        </w:tc>
        <w:tc>
          <w:tcPr>
            <w:tcW w:w="3543" w:type="dxa"/>
            <w:shd w:val="clear" w:color="auto" w:fill="auto"/>
            <w:vAlign w:val="center"/>
            <w:hideMark/>
          </w:tcPr>
          <w:p w:rsidR="00911D41" w:rsidRPr="007215C2" w:rsidRDefault="00B07604" w:rsidP="00A60396">
            <w:pPr>
              <w:rPr>
                <w:rFonts w:ascii="Arial Narrow" w:hAnsi="Arial Narrow"/>
                <w:color w:val="000000"/>
                <w:sz w:val="14"/>
                <w:szCs w:val="14"/>
              </w:rPr>
            </w:pPr>
            <w:r w:rsidRPr="007215C2">
              <w:t xml:space="preserve"> </w:t>
            </w:r>
            <w:r w:rsidRPr="007215C2">
              <w:rPr>
                <w:rFonts w:ascii="Arial Narrow" w:hAnsi="Arial Narrow"/>
                <w:color w:val="000000"/>
                <w:sz w:val="14"/>
                <w:szCs w:val="14"/>
              </w:rPr>
              <w:t>ΔΙΟΙΚΗΤΙΚΕΣ ΔΑΠΑΝΕΣ ΓΓ ΔΟΠΙΦ</w:t>
            </w:r>
          </w:p>
        </w:tc>
        <w:tc>
          <w:tcPr>
            <w:tcW w:w="1560" w:type="dxa"/>
            <w:shd w:val="clear" w:color="auto" w:fill="auto"/>
            <w:vAlign w:val="center"/>
            <w:hideMark/>
          </w:tcPr>
          <w:p w:rsidR="00911D41" w:rsidRPr="007215C2" w:rsidRDefault="00911D41" w:rsidP="00A60396">
            <w:pPr>
              <w:rPr>
                <w:rFonts w:ascii="Arial Narrow" w:hAnsi="Arial Narrow"/>
                <w:color w:val="000000"/>
                <w:sz w:val="14"/>
                <w:szCs w:val="14"/>
              </w:rPr>
            </w:pPr>
            <w:r w:rsidRPr="007215C2">
              <w:rPr>
                <w:rFonts w:ascii="Arial Narrow" w:hAnsi="Arial Narrow"/>
                <w:color w:val="000000"/>
                <w:sz w:val="14"/>
                <w:szCs w:val="14"/>
              </w:rPr>
              <w:t>ΥΠ. ΕΡΓΑΣΙΑΣ</w:t>
            </w:r>
          </w:p>
        </w:tc>
        <w:tc>
          <w:tcPr>
            <w:tcW w:w="1254" w:type="dxa"/>
            <w:shd w:val="clear" w:color="auto" w:fill="auto"/>
            <w:vAlign w:val="center"/>
            <w:hideMark/>
          </w:tcPr>
          <w:p w:rsidR="00911D41" w:rsidRPr="007215C2" w:rsidRDefault="00911D41" w:rsidP="00305A8D">
            <w:pPr>
              <w:jc w:val="right"/>
              <w:rPr>
                <w:rFonts w:ascii="Arial Narrow" w:hAnsi="Arial Narrow"/>
                <w:color w:val="000000"/>
                <w:sz w:val="14"/>
                <w:szCs w:val="14"/>
              </w:rPr>
            </w:pPr>
            <w:r w:rsidRPr="007215C2">
              <w:rPr>
                <w:rFonts w:ascii="Arial Narrow" w:hAnsi="Arial Narrow"/>
                <w:color w:val="000000"/>
                <w:sz w:val="14"/>
                <w:szCs w:val="14"/>
              </w:rPr>
              <w:t xml:space="preserve">380.765,00  </w:t>
            </w:r>
          </w:p>
        </w:tc>
        <w:tc>
          <w:tcPr>
            <w:tcW w:w="1400" w:type="dxa"/>
            <w:shd w:val="clear" w:color="auto" w:fill="auto"/>
            <w:vAlign w:val="center"/>
            <w:hideMark/>
          </w:tcPr>
          <w:p w:rsidR="00911D41" w:rsidRPr="007215C2" w:rsidRDefault="00911D41" w:rsidP="00305A8D">
            <w:pPr>
              <w:jc w:val="right"/>
              <w:rPr>
                <w:rFonts w:ascii="Arial Narrow" w:hAnsi="Arial Narrow"/>
                <w:color w:val="000000"/>
                <w:sz w:val="14"/>
                <w:szCs w:val="14"/>
              </w:rPr>
            </w:pPr>
            <w:r w:rsidRPr="007215C2">
              <w:rPr>
                <w:rFonts w:ascii="Arial Narrow" w:hAnsi="Arial Narrow"/>
                <w:color w:val="000000"/>
                <w:sz w:val="14"/>
                <w:szCs w:val="14"/>
              </w:rPr>
              <w:t xml:space="preserve">3.253.155,00  </w:t>
            </w:r>
          </w:p>
        </w:tc>
        <w:tc>
          <w:tcPr>
            <w:tcW w:w="1224" w:type="dxa"/>
            <w:tcBorders>
              <w:right w:val="single" w:sz="4" w:space="0" w:color="auto"/>
            </w:tcBorders>
            <w:shd w:val="clear" w:color="auto" w:fill="auto"/>
            <w:vAlign w:val="center"/>
            <w:hideMark/>
          </w:tcPr>
          <w:p w:rsidR="00911D41" w:rsidRPr="007215C2" w:rsidRDefault="00911D41" w:rsidP="00305A8D">
            <w:pPr>
              <w:jc w:val="right"/>
              <w:rPr>
                <w:rFonts w:ascii="Arial Narrow" w:hAnsi="Arial Narrow"/>
                <w:color w:val="000000"/>
                <w:sz w:val="14"/>
                <w:szCs w:val="14"/>
              </w:rPr>
            </w:pPr>
            <w:r w:rsidRPr="007215C2">
              <w:rPr>
                <w:rFonts w:ascii="Arial Narrow" w:hAnsi="Arial Narrow"/>
                <w:color w:val="000000"/>
                <w:sz w:val="14"/>
                <w:szCs w:val="14"/>
              </w:rPr>
              <w:t xml:space="preserve">3.633.920,00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10.1033.005</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 xml:space="preserve">ΠΟΛΙΤΙΚΕΣ ΣΤΗΡΙΞΗΣ ΤΗΣ ΕΡΓΑΣΙΑΣ ΚΑΙ ΕΝΙΣΧΥΣΗΣ ΤΗΣ </w:t>
            </w:r>
            <w:r>
              <w:rPr>
                <w:rFonts w:ascii="Arial Narrow" w:hAnsi="Arial Narrow"/>
                <w:color w:val="000000"/>
                <w:sz w:val="14"/>
                <w:szCs w:val="14"/>
              </w:rPr>
              <w:t>Α</w:t>
            </w:r>
            <w:r>
              <w:rPr>
                <w:rFonts w:ascii="Arial Narrow" w:hAnsi="Arial Narrow"/>
                <w:color w:val="000000"/>
                <w:sz w:val="14"/>
                <w:szCs w:val="14"/>
              </w:rPr>
              <w:t>ΠΑΣΧΟΛΗΣΗΣ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ΕΡΓΑΣΙΑΣ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323.406.534,74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2.051.083.200,00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2.374.489.734,74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10.1039.001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ΠΡΟΛΗΨΗ ΚΑΙ ΑΝΤΙΜΕΤΩΠΙΣΗ ΕΠΙΠΤΩΣΕΩΝ ΦΥΣΙΚΩΝ ΚΑΤ</w:t>
            </w:r>
            <w:r>
              <w:rPr>
                <w:rFonts w:ascii="Arial Narrow" w:hAnsi="Arial Narrow"/>
                <w:color w:val="000000"/>
                <w:sz w:val="14"/>
                <w:szCs w:val="14"/>
              </w:rPr>
              <w:t>Α</w:t>
            </w:r>
            <w:r>
              <w:rPr>
                <w:rFonts w:ascii="Arial Narrow" w:hAnsi="Arial Narrow"/>
                <w:color w:val="000000"/>
                <w:sz w:val="14"/>
                <w:szCs w:val="14"/>
              </w:rPr>
              <w:t>ΣΤΡΟΦΩΝ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ΜΕΤΑΦΟΡΩΝ ΥΠ</w:t>
            </w:r>
            <w:r>
              <w:rPr>
                <w:rFonts w:ascii="Arial Narrow" w:hAnsi="Arial Narrow"/>
                <w:color w:val="000000"/>
                <w:sz w:val="14"/>
                <w:szCs w:val="14"/>
              </w:rPr>
              <w:t>Ο</w:t>
            </w:r>
            <w:r>
              <w:rPr>
                <w:rFonts w:ascii="Arial Narrow" w:hAnsi="Arial Narrow"/>
                <w:color w:val="000000"/>
                <w:sz w:val="14"/>
                <w:szCs w:val="14"/>
              </w:rPr>
              <w:t>ΔΟΜΩΝ</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197.556.055,90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197.556.055,90  </w:t>
            </w:r>
          </w:p>
        </w:tc>
      </w:tr>
      <w:tr w:rsidR="00911D41" w:rsidRPr="009B4A7F"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10.1041.001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ΚΟΙΝΩΝΙΚΗ ΠΡΟΣΤΑΣΙΑ ΛΙΜΕΝΙΚΩΝ ΚΑΙ ΝΑΥΤΙΚΩΝ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ΝΑΥΤΙΛΙΑΣ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22.117.410,00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22.117.410,00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10.1057.001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ΕΦΑΠΑΞ ΒΟΗΘΗΜΑΤΑ ΚΑΙ ΛΟΙΠΕΣ ΠΑΡΟΧΕΣ ΠΡΟΝΟΙΑΣ</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ΠΡΟΣΤΑΣΙΑΣ ΠΟΛΙΤΗ</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83.469.000,00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83.469.000,00  </w:t>
            </w:r>
          </w:p>
        </w:tc>
      </w:tr>
      <w:tr w:rsidR="00911D41" w:rsidRPr="005868C4" w:rsidTr="00CD54F4">
        <w:trPr>
          <w:trHeight w:val="170"/>
          <w:jc w:val="center"/>
        </w:trPr>
        <w:tc>
          <w:tcPr>
            <w:tcW w:w="763" w:type="dxa"/>
            <w:tcBorders>
              <w:left w:val="single" w:sz="4" w:space="0" w:color="auto"/>
            </w:tcBorders>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11</w:t>
            </w:r>
          </w:p>
        </w:tc>
        <w:tc>
          <w:tcPr>
            <w:tcW w:w="3543"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ΑΓΡΟΤΙΚΗ ΑΝΑΠΤΥΞΗ</w:t>
            </w:r>
          </w:p>
        </w:tc>
        <w:tc>
          <w:tcPr>
            <w:tcW w:w="1560"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 </w:t>
            </w:r>
          </w:p>
        </w:tc>
        <w:tc>
          <w:tcPr>
            <w:tcW w:w="1254"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930.287.684,00  </w:t>
            </w:r>
          </w:p>
        </w:tc>
        <w:tc>
          <w:tcPr>
            <w:tcW w:w="1400"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337.193.749,00  </w:t>
            </w:r>
          </w:p>
        </w:tc>
        <w:tc>
          <w:tcPr>
            <w:tcW w:w="1224" w:type="dxa"/>
            <w:tcBorders>
              <w:right w:val="single" w:sz="4" w:space="0" w:color="auto"/>
            </w:tcBorders>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1.267.481.433,00  </w:t>
            </w:r>
          </w:p>
        </w:tc>
      </w:tr>
      <w:tr w:rsidR="00911D41" w:rsidRPr="005868C4" w:rsidTr="00CD54F4">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11.1029.001</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ΒΙΩΣΙΜΗ ΑΓΡΟΤΙΚΗ ΑΝΑΠΤΥΞΗ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ΑΓΡ. ΑΝΑΠΤΥΞΗΣ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781.307.990,88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84.217.556,63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865.525.547,51  </w:t>
            </w:r>
          </w:p>
        </w:tc>
      </w:tr>
      <w:tr w:rsidR="00911D41" w:rsidRPr="009B4A7F" w:rsidTr="00CD54F4">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11.1029.002</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ΦΥΤΙΚΗ ΚΑΙ ΖΩΙΚΗ ΠΑΡΑΓΩΓΗ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ΑΓΡΟΤ. ΑΝΑΠΤΥΞΗΣ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31.667.759,80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230.443.140,00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262.110.899,80  </w:t>
            </w:r>
          </w:p>
        </w:tc>
      </w:tr>
      <w:tr w:rsidR="00911D41" w:rsidRPr="005868C4" w:rsidTr="00A60396">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11.1029.003</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ΚΤΗΝΙΑΤΡΙΚΗ</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ΑΓΡΟΤ. ΑΝΑΠΤΥΞΗΣ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22.297.899,80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3.214.560,00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25.512.459,80  </w:t>
            </w:r>
          </w:p>
        </w:tc>
      </w:tr>
      <w:tr w:rsidR="00911D41" w:rsidRPr="005868C4" w:rsidTr="00672530">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11.1029.004</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ΑΛΙΕΙΑ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ΑΓΡΟΤ. ΑΝΑΠΤΥΞΗΣ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52.580.891,60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266.400,00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52.847.291,60  </w:t>
            </w:r>
          </w:p>
        </w:tc>
      </w:tr>
      <w:tr w:rsidR="00911D41" w:rsidRPr="005868C4" w:rsidTr="00672530">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11.1029.005</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ΤΡΟΦΙΜΑ</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ΑΓΡΟΤ. ΑΝΑΠΤΥΞΗΣ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28.503.762,92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19.052.092,37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47.555.855,29  </w:t>
            </w:r>
          </w:p>
        </w:tc>
      </w:tr>
      <w:tr w:rsidR="00911D41" w:rsidRPr="009B4A7F" w:rsidTr="00672530">
        <w:trPr>
          <w:trHeight w:val="170"/>
          <w:jc w:val="center"/>
        </w:trPr>
        <w:tc>
          <w:tcPr>
            <w:tcW w:w="763" w:type="dxa"/>
            <w:tcBorders>
              <w:left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11.1029.006</w:t>
            </w:r>
          </w:p>
        </w:tc>
        <w:tc>
          <w:tcPr>
            <w:tcW w:w="3543"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ΕΠΙΤΕΛΙΚΟΣ ΣΥΝΤΟΝΙΣΜΟΣ ΥΠ. ΑΓΡΟΤΙΚΗΣ ΑΝΑΠΤΥΞΗΣ ΚΑΙ ΤΡΟΦΙΜΩΝ</w:t>
            </w:r>
          </w:p>
        </w:tc>
        <w:tc>
          <w:tcPr>
            <w:tcW w:w="1560" w:type="dxa"/>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ΑΓΡΟΤ. ΑΝΑΠΤΥΞΗΣ</w:t>
            </w:r>
          </w:p>
        </w:tc>
        <w:tc>
          <w:tcPr>
            <w:tcW w:w="1254"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13.929.379,00  </w:t>
            </w:r>
          </w:p>
        </w:tc>
        <w:tc>
          <w:tcPr>
            <w:tcW w:w="1400" w:type="dxa"/>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13.929.379,00  </w:t>
            </w:r>
          </w:p>
        </w:tc>
      </w:tr>
      <w:tr w:rsidR="00911D41" w:rsidRPr="005868C4" w:rsidTr="00A60396">
        <w:trPr>
          <w:trHeight w:val="170"/>
          <w:jc w:val="center"/>
        </w:trPr>
        <w:tc>
          <w:tcPr>
            <w:tcW w:w="763" w:type="dxa"/>
            <w:tcBorders>
              <w:left w:val="single" w:sz="4" w:space="0" w:color="auto"/>
            </w:tcBorders>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12</w:t>
            </w:r>
          </w:p>
        </w:tc>
        <w:tc>
          <w:tcPr>
            <w:tcW w:w="3543"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ΤΟΠΙΚΗ ΔΙΑΚΥΒΕΡΝΗΣΗ</w:t>
            </w:r>
          </w:p>
        </w:tc>
        <w:tc>
          <w:tcPr>
            <w:tcW w:w="1560" w:type="dxa"/>
            <w:shd w:val="clear" w:color="auto" w:fill="BFBFBF" w:themeFill="background1" w:themeFillShade="BF"/>
            <w:vAlign w:val="center"/>
            <w:hideMark/>
          </w:tcPr>
          <w:p w:rsidR="00911D41" w:rsidRPr="002C4109" w:rsidRDefault="00911D41" w:rsidP="00A60396">
            <w:pPr>
              <w:rPr>
                <w:rFonts w:ascii="Arial Narrow" w:hAnsi="Arial Narrow"/>
                <w:b/>
                <w:color w:val="000000"/>
                <w:sz w:val="14"/>
                <w:szCs w:val="14"/>
              </w:rPr>
            </w:pPr>
            <w:r w:rsidRPr="002C4109">
              <w:rPr>
                <w:rFonts w:ascii="Arial Narrow" w:hAnsi="Arial Narrow"/>
                <w:b/>
                <w:color w:val="000000"/>
                <w:sz w:val="14"/>
                <w:szCs w:val="14"/>
              </w:rPr>
              <w:t> </w:t>
            </w:r>
          </w:p>
        </w:tc>
        <w:tc>
          <w:tcPr>
            <w:tcW w:w="1254"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139.902.497,55  </w:t>
            </w:r>
          </w:p>
        </w:tc>
        <w:tc>
          <w:tcPr>
            <w:tcW w:w="1400" w:type="dxa"/>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6.943.538.238,86  </w:t>
            </w:r>
          </w:p>
        </w:tc>
        <w:tc>
          <w:tcPr>
            <w:tcW w:w="1224" w:type="dxa"/>
            <w:tcBorders>
              <w:right w:val="single" w:sz="4" w:space="0" w:color="auto"/>
            </w:tcBorders>
            <w:shd w:val="clear" w:color="auto" w:fill="BFBFBF" w:themeFill="background1" w:themeFillShade="BF"/>
            <w:vAlign w:val="center"/>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7.083.440.736,41  </w:t>
            </w:r>
          </w:p>
        </w:tc>
      </w:tr>
      <w:tr w:rsidR="00911D41" w:rsidRPr="005868C4" w:rsidTr="00305A8D">
        <w:trPr>
          <w:trHeight w:val="170"/>
          <w:jc w:val="center"/>
        </w:trPr>
        <w:tc>
          <w:tcPr>
            <w:tcW w:w="763" w:type="dxa"/>
            <w:tcBorders>
              <w:left w:val="single" w:sz="4" w:space="0" w:color="auto"/>
              <w:bottom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12.1007.001</w:t>
            </w:r>
          </w:p>
        </w:tc>
        <w:tc>
          <w:tcPr>
            <w:tcW w:w="3543" w:type="dxa"/>
            <w:tcBorders>
              <w:bottom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ΕΝΙΣΧΥΣΗ ΤΗΣ ΤΟΠΙΚΗΣ ΑΥΤΟΔΙΟΙΚΗΣΗΣ</w:t>
            </w:r>
          </w:p>
        </w:tc>
        <w:tc>
          <w:tcPr>
            <w:tcW w:w="1560" w:type="dxa"/>
            <w:tcBorders>
              <w:bottom w:val="single" w:sz="4" w:space="0" w:color="auto"/>
            </w:tcBorders>
            <w:shd w:val="clear" w:color="auto" w:fill="auto"/>
            <w:vAlign w:val="center"/>
            <w:hideMark/>
          </w:tcPr>
          <w:p w:rsidR="00911D41" w:rsidRDefault="00911D41" w:rsidP="00A60396">
            <w:pPr>
              <w:rPr>
                <w:rFonts w:ascii="Arial Narrow" w:hAnsi="Arial Narrow"/>
                <w:color w:val="000000"/>
                <w:sz w:val="14"/>
                <w:szCs w:val="14"/>
              </w:rPr>
            </w:pPr>
            <w:r>
              <w:rPr>
                <w:rFonts w:ascii="Arial Narrow" w:hAnsi="Arial Narrow"/>
                <w:color w:val="000000"/>
                <w:sz w:val="14"/>
                <w:szCs w:val="14"/>
              </w:rPr>
              <w:t>ΥΠ. ΕΣΩΤΕΡΙΚΩΝ</w:t>
            </w:r>
          </w:p>
        </w:tc>
        <w:tc>
          <w:tcPr>
            <w:tcW w:w="1254" w:type="dxa"/>
            <w:tcBorders>
              <w:bottom w:val="single" w:sz="4" w:space="0" w:color="auto"/>
            </w:tcBorders>
            <w:shd w:val="clear" w:color="auto" w:fill="auto"/>
            <w:vAlign w:val="bottom"/>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139.902.497,55  </w:t>
            </w:r>
          </w:p>
        </w:tc>
        <w:tc>
          <w:tcPr>
            <w:tcW w:w="1400" w:type="dxa"/>
            <w:tcBorders>
              <w:bottom w:val="single" w:sz="4" w:space="0" w:color="auto"/>
            </w:tcBorders>
            <w:shd w:val="clear" w:color="auto" w:fill="auto"/>
            <w:vAlign w:val="bottom"/>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6.943.538.238,86  </w:t>
            </w:r>
          </w:p>
        </w:tc>
        <w:tc>
          <w:tcPr>
            <w:tcW w:w="1224" w:type="dxa"/>
            <w:tcBorders>
              <w:bottom w:val="single" w:sz="4" w:space="0" w:color="auto"/>
              <w:right w:val="single" w:sz="4" w:space="0" w:color="auto"/>
            </w:tcBorders>
            <w:shd w:val="clear" w:color="auto" w:fill="auto"/>
            <w:vAlign w:val="bottom"/>
            <w:hideMark/>
          </w:tcPr>
          <w:p w:rsidR="00911D41" w:rsidRDefault="00911D41" w:rsidP="00305A8D">
            <w:pPr>
              <w:jc w:val="right"/>
              <w:rPr>
                <w:rFonts w:ascii="Arial Narrow" w:hAnsi="Arial Narrow"/>
                <w:color w:val="000000"/>
                <w:sz w:val="14"/>
                <w:szCs w:val="14"/>
              </w:rPr>
            </w:pPr>
            <w:r>
              <w:rPr>
                <w:rFonts w:ascii="Arial Narrow" w:hAnsi="Arial Narrow"/>
                <w:color w:val="000000"/>
                <w:sz w:val="14"/>
                <w:szCs w:val="14"/>
              </w:rPr>
              <w:t xml:space="preserve">7.083.440.736,41  </w:t>
            </w:r>
          </w:p>
        </w:tc>
      </w:tr>
    </w:tbl>
    <w:p w:rsidR="003C42ED" w:rsidRPr="0021482B" w:rsidRDefault="00A115B2" w:rsidP="00A115B2">
      <w:pPr>
        <w:pStyle w:val="af"/>
        <w:tabs>
          <w:tab w:val="left" w:pos="284"/>
        </w:tabs>
        <w:ind w:left="76"/>
        <w:jc w:val="both"/>
        <w:rPr>
          <w:rFonts w:ascii="Arial Narrow" w:hAnsi="Arial Narrow"/>
          <w:color w:val="000000"/>
          <w:sz w:val="18"/>
          <w:szCs w:val="18"/>
        </w:rPr>
      </w:pPr>
      <w:r>
        <w:rPr>
          <w:rFonts w:ascii="Arial Narrow" w:hAnsi="Arial Narrow"/>
          <w:color w:val="000000"/>
          <w:sz w:val="18"/>
          <w:szCs w:val="18"/>
          <w:vertAlign w:val="superscript"/>
        </w:rPr>
        <w:t>1</w:t>
      </w:r>
      <w:r>
        <w:rPr>
          <w:rFonts w:ascii="Arial Narrow" w:hAnsi="Arial Narrow"/>
          <w:color w:val="000000"/>
          <w:sz w:val="18"/>
          <w:szCs w:val="18"/>
          <w:vertAlign w:val="superscript"/>
        </w:rPr>
        <w:tab/>
      </w:r>
      <w:r w:rsidR="003C42ED" w:rsidRPr="0021482B">
        <w:rPr>
          <w:rFonts w:ascii="Arial Narrow" w:hAnsi="Arial Narrow"/>
          <w:color w:val="000000"/>
          <w:sz w:val="18"/>
          <w:szCs w:val="18"/>
        </w:rPr>
        <w:t>Δεν περιλαμβάνονται χρηματοοικονομικές συναλλαγές</w:t>
      </w:r>
    </w:p>
    <w:p w:rsidR="00D87222" w:rsidRDefault="00D87222" w:rsidP="00413C61">
      <w:pPr>
        <w:tabs>
          <w:tab w:val="left" w:pos="0"/>
        </w:tabs>
        <w:contextualSpacing/>
        <w:jc w:val="both"/>
        <w:rPr>
          <w:sz w:val="22"/>
          <w:szCs w:val="22"/>
        </w:rPr>
      </w:pPr>
    </w:p>
    <w:p w:rsidR="00413C61" w:rsidRPr="00D7001E" w:rsidRDefault="00413C61" w:rsidP="00413C61">
      <w:pPr>
        <w:tabs>
          <w:tab w:val="left" w:pos="0"/>
        </w:tabs>
        <w:contextualSpacing/>
        <w:jc w:val="both"/>
        <w:rPr>
          <w:sz w:val="18"/>
          <w:szCs w:val="22"/>
        </w:rPr>
      </w:pPr>
      <w:r w:rsidRPr="00413C61">
        <w:rPr>
          <w:sz w:val="22"/>
          <w:szCs w:val="22"/>
        </w:rPr>
        <w:t xml:space="preserve">Τα Ετήσια Σχέδια Προγραμμάτων </w:t>
      </w:r>
      <w:r w:rsidR="00161655">
        <w:rPr>
          <w:sz w:val="22"/>
          <w:szCs w:val="22"/>
        </w:rPr>
        <w:t>της Βουλής των Ελλήνων και όλων των Φορέων Κεντρικής Διο</w:t>
      </w:r>
      <w:r w:rsidR="00161655">
        <w:rPr>
          <w:sz w:val="22"/>
          <w:szCs w:val="22"/>
        </w:rPr>
        <w:t>ί</w:t>
      </w:r>
      <w:r w:rsidR="00161655">
        <w:rPr>
          <w:sz w:val="22"/>
          <w:szCs w:val="22"/>
        </w:rPr>
        <w:t xml:space="preserve">κησης περιλαμβάνονται στο τεύχος </w:t>
      </w:r>
      <w:r w:rsidR="00E35342">
        <w:rPr>
          <w:sz w:val="22"/>
          <w:szCs w:val="22"/>
        </w:rPr>
        <w:t>«</w:t>
      </w:r>
      <w:r w:rsidR="00161655">
        <w:rPr>
          <w:sz w:val="22"/>
          <w:szCs w:val="22"/>
        </w:rPr>
        <w:t>Προϋπολογισμός Επιδόσεων 2022</w:t>
      </w:r>
      <w:r w:rsidR="00E35342">
        <w:rPr>
          <w:sz w:val="22"/>
          <w:szCs w:val="22"/>
        </w:rPr>
        <w:t>»</w:t>
      </w:r>
      <w:r w:rsidR="00161655">
        <w:rPr>
          <w:sz w:val="22"/>
          <w:szCs w:val="22"/>
        </w:rPr>
        <w:t xml:space="preserve"> που συνοδεύει την παρούσα</w:t>
      </w:r>
      <w:r w:rsidRPr="00D7001E">
        <w:rPr>
          <w:sz w:val="18"/>
          <w:szCs w:val="22"/>
        </w:rPr>
        <w:t xml:space="preserve">. </w:t>
      </w:r>
    </w:p>
    <w:p w:rsidR="00413C61" w:rsidRPr="00413C61" w:rsidRDefault="00413C61" w:rsidP="00413C61">
      <w:pPr>
        <w:tabs>
          <w:tab w:val="left" w:pos="0"/>
        </w:tabs>
        <w:contextualSpacing/>
        <w:jc w:val="both"/>
        <w:rPr>
          <w:sz w:val="22"/>
          <w:szCs w:val="22"/>
        </w:rPr>
      </w:pPr>
    </w:p>
    <w:p w:rsidR="00AA7E79" w:rsidRDefault="00A34A17" w:rsidP="00AB2B56">
      <w:pPr>
        <w:contextualSpacing/>
        <w:jc w:val="both"/>
        <w:rPr>
          <w:sz w:val="22"/>
          <w:szCs w:val="22"/>
        </w:rPr>
      </w:pPr>
      <w:r>
        <w:rPr>
          <w:sz w:val="22"/>
          <w:szCs w:val="22"/>
        </w:rPr>
        <w:lastRenderedPageBreak/>
        <w:t>Τα ανωτέρω σηματοδοτούν την ολοκλήρωση του πρώτου σταδίου μετάβασης σε προϋπολογισμό επ</w:t>
      </w:r>
      <w:r>
        <w:rPr>
          <w:sz w:val="22"/>
          <w:szCs w:val="22"/>
        </w:rPr>
        <w:t>ι</w:t>
      </w:r>
      <w:r>
        <w:rPr>
          <w:sz w:val="22"/>
          <w:szCs w:val="22"/>
        </w:rPr>
        <w:t>δόσεων</w:t>
      </w:r>
      <w:r w:rsidR="00E35342" w:rsidRPr="00E35342">
        <w:rPr>
          <w:sz w:val="22"/>
          <w:szCs w:val="22"/>
        </w:rPr>
        <w:t>,</w:t>
      </w:r>
      <w:r>
        <w:rPr>
          <w:sz w:val="22"/>
          <w:szCs w:val="22"/>
        </w:rPr>
        <w:t xml:space="preserve"> που σύμφωνα με τον ΟΟΣΑ καλείται </w:t>
      </w:r>
      <w:r w:rsidRPr="00A34A17">
        <w:rPr>
          <w:i/>
          <w:sz w:val="22"/>
          <w:szCs w:val="22"/>
          <w:lang w:val="en-US"/>
        </w:rPr>
        <w:t>presentational</w:t>
      </w:r>
      <w:r w:rsidRPr="00A34A17">
        <w:rPr>
          <w:i/>
          <w:sz w:val="22"/>
          <w:szCs w:val="22"/>
        </w:rPr>
        <w:t xml:space="preserve"> </w:t>
      </w:r>
      <w:r w:rsidRPr="00A34A17">
        <w:rPr>
          <w:i/>
          <w:sz w:val="22"/>
          <w:szCs w:val="22"/>
          <w:lang w:val="en-US"/>
        </w:rPr>
        <w:t>approach</w:t>
      </w:r>
      <w:r>
        <w:rPr>
          <w:sz w:val="22"/>
          <w:szCs w:val="22"/>
        </w:rPr>
        <w:t>, ήτοι παρουσίαση του προ</w:t>
      </w:r>
      <w:r>
        <w:rPr>
          <w:sz w:val="22"/>
          <w:szCs w:val="22"/>
        </w:rPr>
        <w:t>ϋ</w:t>
      </w:r>
      <w:r>
        <w:rPr>
          <w:sz w:val="22"/>
          <w:szCs w:val="22"/>
        </w:rPr>
        <w:t>πολογισμού συνοδευόμενου με πληροφορί</w:t>
      </w:r>
      <w:r w:rsidR="00E35342">
        <w:rPr>
          <w:sz w:val="22"/>
          <w:szCs w:val="22"/>
        </w:rPr>
        <w:t>ες</w:t>
      </w:r>
      <w:r>
        <w:rPr>
          <w:sz w:val="22"/>
          <w:szCs w:val="22"/>
        </w:rPr>
        <w:t xml:space="preserve"> για τις εκροές, τα </w:t>
      </w:r>
      <w:r w:rsidR="008471F6">
        <w:rPr>
          <w:sz w:val="22"/>
          <w:szCs w:val="22"/>
        </w:rPr>
        <w:t xml:space="preserve">αναμενόμενα </w:t>
      </w:r>
      <w:r>
        <w:rPr>
          <w:sz w:val="22"/>
          <w:szCs w:val="22"/>
        </w:rPr>
        <w:t xml:space="preserve">αποτελέσματα και </w:t>
      </w:r>
      <w:r w:rsidR="008471F6">
        <w:rPr>
          <w:sz w:val="22"/>
          <w:szCs w:val="22"/>
        </w:rPr>
        <w:t xml:space="preserve">τους </w:t>
      </w:r>
      <w:r>
        <w:rPr>
          <w:sz w:val="22"/>
          <w:szCs w:val="22"/>
        </w:rPr>
        <w:t xml:space="preserve">δείκτες για την αξιολόγηση αυτών. </w:t>
      </w:r>
      <w:r w:rsidR="003F4A48">
        <w:rPr>
          <w:sz w:val="22"/>
          <w:szCs w:val="22"/>
        </w:rPr>
        <w:t>Την περίοδο 2022-2024</w:t>
      </w:r>
      <w:r>
        <w:rPr>
          <w:sz w:val="22"/>
          <w:szCs w:val="22"/>
        </w:rPr>
        <w:t xml:space="preserve">, το Υπουργείο Οικονομικών </w:t>
      </w:r>
      <w:r w:rsidR="00ED6D5B">
        <w:rPr>
          <w:sz w:val="22"/>
          <w:szCs w:val="22"/>
        </w:rPr>
        <w:t>θα ξεκιν</w:t>
      </w:r>
      <w:r w:rsidR="003F4A48">
        <w:rPr>
          <w:sz w:val="22"/>
          <w:szCs w:val="22"/>
        </w:rPr>
        <w:t>ήσει τη σταδιακή παρακολούθηση της εκτέλεσης των Προγραμμάτων, ώστε να προετοιμαστεί η μετάβαση στο επόμενο στάδιο</w:t>
      </w:r>
      <w:r w:rsidR="008471F6">
        <w:rPr>
          <w:sz w:val="22"/>
          <w:szCs w:val="22"/>
        </w:rPr>
        <w:t xml:space="preserve"> για την ολοκλήρωση</w:t>
      </w:r>
      <w:r w:rsidR="003F4A48">
        <w:rPr>
          <w:sz w:val="22"/>
          <w:szCs w:val="22"/>
        </w:rPr>
        <w:t xml:space="preserve"> της μεταρρύθμισης, στη βάση και της υποστήριξής της από το κατάλληλο ολοκληρωμένο πληροφοριακό σύστημα.</w:t>
      </w:r>
    </w:p>
    <w:p w:rsidR="00AB06EE" w:rsidRDefault="00AB06EE" w:rsidP="00AA7E79">
      <w:pPr>
        <w:tabs>
          <w:tab w:val="left" w:pos="0"/>
        </w:tabs>
        <w:contextualSpacing/>
        <w:jc w:val="both"/>
        <w:rPr>
          <w:sz w:val="22"/>
          <w:szCs w:val="22"/>
        </w:rPr>
      </w:pPr>
    </w:p>
    <w:p w:rsidR="00AB06EE" w:rsidRDefault="00AB06EE" w:rsidP="00AB2B56">
      <w:pPr>
        <w:contextualSpacing/>
        <w:jc w:val="both"/>
        <w:rPr>
          <w:sz w:val="22"/>
          <w:szCs w:val="22"/>
        </w:rPr>
      </w:pPr>
      <w:r w:rsidRPr="00AB06EE">
        <w:rPr>
          <w:sz w:val="22"/>
          <w:szCs w:val="22"/>
        </w:rPr>
        <w:t xml:space="preserve">Τα συμπεράσματα </w:t>
      </w:r>
      <w:r w:rsidR="00641CE5">
        <w:rPr>
          <w:sz w:val="22"/>
          <w:szCs w:val="22"/>
        </w:rPr>
        <w:t xml:space="preserve">από τη σταδιακή ολοκλήρωση </w:t>
      </w:r>
      <w:r w:rsidRPr="00AB06EE">
        <w:rPr>
          <w:sz w:val="22"/>
          <w:szCs w:val="22"/>
        </w:rPr>
        <w:t>της παρακολούθησης της υλοποίησης των Πρ</w:t>
      </w:r>
      <w:r w:rsidRPr="00AB06EE">
        <w:rPr>
          <w:sz w:val="22"/>
          <w:szCs w:val="22"/>
        </w:rPr>
        <w:t>ο</w:t>
      </w:r>
      <w:r w:rsidRPr="00AB06EE">
        <w:rPr>
          <w:sz w:val="22"/>
          <w:szCs w:val="22"/>
        </w:rPr>
        <w:t>γραμμάτων</w:t>
      </w:r>
      <w:r w:rsidR="00641CE5">
        <w:rPr>
          <w:sz w:val="22"/>
          <w:szCs w:val="22"/>
        </w:rPr>
        <w:t xml:space="preserve"> </w:t>
      </w:r>
      <w:r w:rsidRPr="00AB06EE">
        <w:rPr>
          <w:sz w:val="22"/>
          <w:szCs w:val="22"/>
        </w:rPr>
        <w:t>θα αποτελέσουν τη βάση για τη</w:t>
      </w:r>
      <w:r w:rsidR="00641CE5">
        <w:rPr>
          <w:sz w:val="22"/>
          <w:szCs w:val="22"/>
        </w:rPr>
        <w:t xml:space="preserve"> </w:t>
      </w:r>
      <w:r w:rsidRPr="00AB06EE">
        <w:rPr>
          <w:sz w:val="22"/>
          <w:szCs w:val="22"/>
        </w:rPr>
        <w:t xml:space="preserve">διαμόρφωση </w:t>
      </w:r>
      <w:r w:rsidR="00641CE5">
        <w:rPr>
          <w:sz w:val="22"/>
          <w:szCs w:val="22"/>
        </w:rPr>
        <w:t>νέων</w:t>
      </w:r>
      <w:r w:rsidRPr="00AB06EE">
        <w:rPr>
          <w:sz w:val="22"/>
          <w:szCs w:val="22"/>
        </w:rPr>
        <w:t xml:space="preserve"> κανόν</w:t>
      </w:r>
      <w:r w:rsidR="00641CE5">
        <w:rPr>
          <w:sz w:val="22"/>
          <w:szCs w:val="22"/>
        </w:rPr>
        <w:t>ων</w:t>
      </w:r>
      <w:r w:rsidRPr="00AB06EE">
        <w:rPr>
          <w:sz w:val="22"/>
          <w:szCs w:val="22"/>
        </w:rPr>
        <w:t xml:space="preserve"> ψήφισης, εκτέλεσης, παρακ</w:t>
      </w:r>
      <w:r w:rsidRPr="00AB06EE">
        <w:rPr>
          <w:sz w:val="22"/>
          <w:szCs w:val="22"/>
        </w:rPr>
        <w:t>ο</w:t>
      </w:r>
      <w:r w:rsidRPr="00AB06EE">
        <w:rPr>
          <w:sz w:val="22"/>
          <w:szCs w:val="22"/>
        </w:rPr>
        <w:t>λούθησης</w:t>
      </w:r>
      <w:r w:rsidR="00641CE5">
        <w:rPr>
          <w:sz w:val="22"/>
          <w:szCs w:val="22"/>
        </w:rPr>
        <w:t xml:space="preserve">, </w:t>
      </w:r>
      <w:r w:rsidRPr="00AB06EE">
        <w:rPr>
          <w:sz w:val="22"/>
          <w:szCs w:val="22"/>
        </w:rPr>
        <w:t xml:space="preserve">διαχείρισης </w:t>
      </w:r>
      <w:r w:rsidR="00641CE5">
        <w:rPr>
          <w:sz w:val="22"/>
          <w:szCs w:val="22"/>
        </w:rPr>
        <w:t xml:space="preserve">και ελέγχου του προϋπολογισμού </w:t>
      </w:r>
      <w:r w:rsidRPr="00AB06EE">
        <w:rPr>
          <w:sz w:val="22"/>
          <w:szCs w:val="22"/>
        </w:rPr>
        <w:t>με το νέο σύστημα.</w:t>
      </w:r>
    </w:p>
    <w:p w:rsidR="00AB06EE" w:rsidRDefault="00AB06EE" w:rsidP="00AB2B56">
      <w:pPr>
        <w:contextualSpacing/>
        <w:jc w:val="both"/>
        <w:rPr>
          <w:sz w:val="22"/>
          <w:szCs w:val="22"/>
        </w:rPr>
      </w:pPr>
    </w:p>
    <w:p w:rsidR="002F33D8" w:rsidRDefault="002F33D8" w:rsidP="00AB2B56">
      <w:pPr>
        <w:contextualSpacing/>
        <w:jc w:val="both"/>
        <w:rPr>
          <w:sz w:val="22"/>
          <w:szCs w:val="22"/>
        </w:rPr>
      </w:pPr>
      <w:r w:rsidRPr="002F33D8">
        <w:rPr>
          <w:sz w:val="22"/>
          <w:szCs w:val="22"/>
        </w:rPr>
        <w:t>Τα αναμενόμενα οφέλη από τη</w:t>
      </w:r>
      <w:r>
        <w:rPr>
          <w:sz w:val="22"/>
          <w:szCs w:val="22"/>
        </w:rPr>
        <w:t xml:space="preserve">ν πλήρη </w:t>
      </w:r>
      <w:r w:rsidRPr="002F33D8">
        <w:rPr>
          <w:sz w:val="22"/>
          <w:szCs w:val="22"/>
        </w:rPr>
        <w:t>μετάβαση στο νέο σύστημα, προσδιορίζονται συνοπτικά ως εξής:</w:t>
      </w:r>
    </w:p>
    <w:p w:rsidR="00AB2B56" w:rsidRPr="002F33D8" w:rsidRDefault="00AB2B56" w:rsidP="00AB2B56">
      <w:pPr>
        <w:contextualSpacing/>
        <w:jc w:val="both"/>
        <w:rPr>
          <w:sz w:val="22"/>
          <w:szCs w:val="22"/>
        </w:rPr>
      </w:pPr>
    </w:p>
    <w:p w:rsidR="002F33D8" w:rsidRPr="002F33D8" w:rsidRDefault="002F33D8" w:rsidP="00AB2B56">
      <w:pPr>
        <w:contextualSpacing/>
        <w:jc w:val="both"/>
        <w:rPr>
          <w:i/>
          <w:sz w:val="22"/>
          <w:szCs w:val="22"/>
        </w:rPr>
      </w:pPr>
      <w:r w:rsidRPr="002F33D8">
        <w:rPr>
          <w:i/>
          <w:sz w:val="22"/>
          <w:szCs w:val="22"/>
        </w:rPr>
        <w:t>Ι. Δημοσιονομικά</w:t>
      </w:r>
    </w:p>
    <w:p w:rsidR="002F33D8" w:rsidRPr="002F33D8" w:rsidRDefault="002F33D8" w:rsidP="00AB2B56">
      <w:pPr>
        <w:tabs>
          <w:tab w:val="left" w:pos="284"/>
        </w:tabs>
        <w:ind w:left="284" w:hanging="284"/>
        <w:contextualSpacing/>
        <w:jc w:val="both"/>
        <w:rPr>
          <w:sz w:val="22"/>
          <w:szCs w:val="22"/>
        </w:rPr>
      </w:pPr>
      <w:r w:rsidRPr="002F33D8">
        <w:rPr>
          <w:sz w:val="22"/>
          <w:szCs w:val="22"/>
        </w:rPr>
        <w:t>α)</w:t>
      </w:r>
      <w:r w:rsidR="00F462B4">
        <w:rPr>
          <w:sz w:val="22"/>
          <w:szCs w:val="22"/>
        </w:rPr>
        <w:tab/>
      </w:r>
      <w:r w:rsidRPr="002F33D8">
        <w:rPr>
          <w:sz w:val="22"/>
          <w:szCs w:val="22"/>
        </w:rPr>
        <w:t xml:space="preserve">Βελτίωση της πληροφόρησης και υποστήριξη </w:t>
      </w:r>
      <w:r>
        <w:rPr>
          <w:sz w:val="22"/>
          <w:szCs w:val="22"/>
        </w:rPr>
        <w:t>ουσιαστικότερου</w:t>
      </w:r>
      <w:r w:rsidRPr="002F33D8">
        <w:rPr>
          <w:sz w:val="22"/>
          <w:szCs w:val="22"/>
        </w:rPr>
        <w:t xml:space="preserve"> ελέγχου επί της χρήσης των δημ</w:t>
      </w:r>
      <w:r w:rsidRPr="002F33D8">
        <w:rPr>
          <w:sz w:val="22"/>
          <w:szCs w:val="22"/>
        </w:rPr>
        <w:t>ό</w:t>
      </w:r>
      <w:r w:rsidRPr="002F33D8">
        <w:rPr>
          <w:sz w:val="22"/>
          <w:szCs w:val="22"/>
        </w:rPr>
        <w:t>σιων πόρων από τα Υπουργεία και τους φορείς Γενικής Κυβέρνησης.</w:t>
      </w:r>
    </w:p>
    <w:p w:rsidR="002F33D8" w:rsidRPr="002F33D8" w:rsidRDefault="002F33D8" w:rsidP="00AB2B56">
      <w:pPr>
        <w:tabs>
          <w:tab w:val="left" w:pos="284"/>
        </w:tabs>
        <w:ind w:left="284" w:hanging="284"/>
        <w:contextualSpacing/>
        <w:jc w:val="both"/>
        <w:rPr>
          <w:sz w:val="22"/>
          <w:szCs w:val="22"/>
        </w:rPr>
      </w:pPr>
      <w:r w:rsidRPr="002F33D8">
        <w:rPr>
          <w:sz w:val="22"/>
          <w:szCs w:val="22"/>
        </w:rPr>
        <w:t>β)</w:t>
      </w:r>
      <w:r w:rsidR="00F462B4">
        <w:rPr>
          <w:sz w:val="22"/>
          <w:szCs w:val="22"/>
        </w:rPr>
        <w:tab/>
      </w:r>
      <w:r w:rsidRPr="002F33D8">
        <w:rPr>
          <w:sz w:val="22"/>
          <w:szCs w:val="22"/>
        </w:rPr>
        <w:t>Υποστήριξη ευχερέστερης και βελτιωμένης παρακολούθησης του κόστους συγκεκριμένων, σημ</w:t>
      </w:r>
      <w:r w:rsidRPr="002F33D8">
        <w:rPr>
          <w:sz w:val="22"/>
          <w:szCs w:val="22"/>
        </w:rPr>
        <w:t>α</w:t>
      </w:r>
      <w:r w:rsidRPr="002F33D8">
        <w:rPr>
          <w:sz w:val="22"/>
          <w:szCs w:val="22"/>
        </w:rPr>
        <w:t>ντικών σε όρους δαπάνης τομέων, όπως η προνοιακή πολιτική, η υγειονομική περίθαλψη, η περ</w:t>
      </w:r>
      <w:r w:rsidRPr="002F33D8">
        <w:rPr>
          <w:sz w:val="22"/>
          <w:szCs w:val="22"/>
        </w:rPr>
        <w:t>ι</w:t>
      </w:r>
      <w:r w:rsidRPr="002F33D8">
        <w:rPr>
          <w:sz w:val="22"/>
          <w:szCs w:val="22"/>
        </w:rPr>
        <w:t>βαλλοντική πολιτική κ.λπ., μέσα από κατάλληλο σύστημα αναφορών και ταξινόμησης των δαπ</w:t>
      </w:r>
      <w:r w:rsidRPr="002F33D8">
        <w:rPr>
          <w:sz w:val="22"/>
          <w:szCs w:val="22"/>
        </w:rPr>
        <w:t>α</w:t>
      </w:r>
      <w:r w:rsidRPr="002F33D8">
        <w:rPr>
          <w:sz w:val="22"/>
          <w:szCs w:val="22"/>
        </w:rPr>
        <w:t>νών.</w:t>
      </w:r>
    </w:p>
    <w:p w:rsidR="002F33D8" w:rsidRDefault="002F33D8" w:rsidP="00AB2B56">
      <w:pPr>
        <w:tabs>
          <w:tab w:val="left" w:pos="284"/>
        </w:tabs>
        <w:ind w:left="284" w:hanging="284"/>
        <w:contextualSpacing/>
        <w:jc w:val="both"/>
        <w:rPr>
          <w:sz w:val="22"/>
          <w:szCs w:val="22"/>
        </w:rPr>
      </w:pPr>
      <w:r w:rsidRPr="002F33D8">
        <w:rPr>
          <w:sz w:val="22"/>
          <w:szCs w:val="22"/>
        </w:rPr>
        <w:t>γ)</w:t>
      </w:r>
      <w:r w:rsidR="00F462B4">
        <w:rPr>
          <w:sz w:val="22"/>
          <w:szCs w:val="22"/>
        </w:rPr>
        <w:tab/>
      </w:r>
      <w:r w:rsidRPr="002F33D8">
        <w:rPr>
          <w:sz w:val="22"/>
          <w:szCs w:val="22"/>
        </w:rPr>
        <w:t xml:space="preserve">Ενίσχυση της λογοδοσίας </w:t>
      </w:r>
      <w:r>
        <w:rPr>
          <w:sz w:val="22"/>
          <w:szCs w:val="22"/>
        </w:rPr>
        <w:t>στη δημοσιονομική διαχείριση</w:t>
      </w:r>
      <w:r w:rsidRPr="002F33D8">
        <w:rPr>
          <w:sz w:val="22"/>
          <w:szCs w:val="22"/>
        </w:rPr>
        <w:t>, μέσα από την ενισχυμένη παρακολούθ</w:t>
      </w:r>
      <w:r w:rsidRPr="002F33D8">
        <w:rPr>
          <w:sz w:val="22"/>
          <w:szCs w:val="22"/>
        </w:rPr>
        <w:t>η</w:t>
      </w:r>
      <w:r w:rsidRPr="002F33D8">
        <w:rPr>
          <w:sz w:val="22"/>
          <w:szCs w:val="22"/>
        </w:rPr>
        <w:t>ση τόσο των στοιχείων που διαμορφώνουν τη δαπάνη (cost drivers) όσο και ενός συνεκτικού πλα</w:t>
      </w:r>
      <w:r w:rsidRPr="002F33D8">
        <w:rPr>
          <w:sz w:val="22"/>
          <w:szCs w:val="22"/>
        </w:rPr>
        <w:t>ι</w:t>
      </w:r>
      <w:r w:rsidRPr="002F33D8">
        <w:rPr>
          <w:sz w:val="22"/>
          <w:szCs w:val="22"/>
        </w:rPr>
        <w:t>σίου κύριων δεικτών επίδοσης (KPIs).</w:t>
      </w:r>
    </w:p>
    <w:p w:rsidR="00AB2B56" w:rsidRPr="002F33D8" w:rsidRDefault="00AB2B56" w:rsidP="00AB2B56">
      <w:pPr>
        <w:contextualSpacing/>
        <w:jc w:val="both"/>
        <w:rPr>
          <w:sz w:val="22"/>
          <w:szCs w:val="22"/>
        </w:rPr>
      </w:pPr>
    </w:p>
    <w:p w:rsidR="002F33D8" w:rsidRPr="002F33D8" w:rsidRDefault="002F33D8" w:rsidP="00AB2B56">
      <w:pPr>
        <w:contextualSpacing/>
        <w:jc w:val="both"/>
        <w:rPr>
          <w:i/>
          <w:sz w:val="22"/>
          <w:szCs w:val="22"/>
        </w:rPr>
      </w:pPr>
      <w:r w:rsidRPr="002F33D8">
        <w:rPr>
          <w:i/>
          <w:sz w:val="22"/>
          <w:szCs w:val="22"/>
        </w:rPr>
        <w:t>ΙΙ. Θεσμικά</w:t>
      </w:r>
    </w:p>
    <w:p w:rsidR="002F33D8" w:rsidRPr="002F33D8" w:rsidRDefault="002F33D8" w:rsidP="00AB2B56">
      <w:pPr>
        <w:tabs>
          <w:tab w:val="left" w:pos="284"/>
        </w:tabs>
        <w:ind w:left="284" w:hanging="284"/>
        <w:contextualSpacing/>
        <w:jc w:val="both"/>
        <w:rPr>
          <w:sz w:val="22"/>
          <w:szCs w:val="22"/>
        </w:rPr>
      </w:pPr>
      <w:r w:rsidRPr="002F33D8">
        <w:rPr>
          <w:sz w:val="22"/>
          <w:szCs w:val="22"/>
        </w:rPr>
        <w:t>α)</w:t>
      </w:r>
      <w:r w:rsidR="00F462B4">
        <w:rPr>
          <w:sz w:val="22"/>
          <w:szCs w:val="22"/>
        </w:rPr>
        <w:tab/>
      </w:r>
      <w:r w:rsidRPr="002F33D8">
        <w:rPr>
          <w:sz w:val="22"/>
          <w:szCs w:val="22"/>
        </w:rPr>
        <w:t>Ενίσχυση της πληροφόρησης που παρέχεται στο Κοινοβούλιο και υποστήριξη της βελτίωσης του κοινοβουλευτικού διαλόγου για θέματα προϋπολογισμού.</w:t>
      </w:r>
    </w:p>
    <w:p w:rsidR="002F33D8" w:rsidRPr="002F33D8" w:rsidRDefault="002F33D8" w:rsidP="00AB2B56">
      <w:pPr>
        <w:tabs>
          <w:tab w:val="left" w:pos="284"/>
        </w:tabs>
        <w:ind w:left="284" w:hanging="284"/>
        <w:contextualSpacing/>
        <w:jc w:val="both"/>
        <w:rPr>
          <w:sz w:val="22"/>
          <w:szCs w:val="22"/>
        </w:rPr>
      </w:pPr>
      <w:r w:rsidRPr="002F33D8">
        <w:rPr>
          <w:sz w:val="22"/>
          <w:szCs w:val="22"/>
        </w:rPr>
        <w:t>β)</w:t>
      </w:r>
      <w:r w:rsidR="00F462B4">
        <w:rPr>
          <w:sz w:val="22"/>
          <w:szCs w:val="22"/>
        </w:rPr>
        <w:tab/>
      </w:r>
      <w:r w:rsidRPr="002F33D8">
        <w:rPr>
          <w:sz w:val="22"/>
          <w:szCs w:val="22"/>
        </w:rPr>
        <w:t>Υποστήριξη του καλύτερου συντονισμού του κυβερνητικού έργου και της θέσης των κατάλληλων προτεραιοτήτων.</w:t>
      </w:r>
    </w:p>
    <w:p w:rsidR="002F33D8" w:rsidRPr="002F33D8" w:rsidRDefault="002F33D8" w:rsidP="00AB2B56">
      <w:pPr>
        <w:tabs>
          <w:tab w:val="left" w:pos="284"/>
        </w:tabs>
        <w:ind w:left="284" w:hanging="284"/>
        <w:contextualSpacing/>
        <w:jc w:val="both"/>
        <w:rPr>
          <w:sz w:val="22"/>
          <w:szCs w:val="22"/>
        </w:rPr>
      </w:pPr>
      <w:r w:rsidRPr="002F33D8">
        <w:rPr>
          <w:sz w:val="22"/>
          <w:szCs w:val="22"/>
        </w:rPr>
        <w:t>γ)</w:t>
      </w:r>
      <w:r w:rsidR="00F462B4">
        <w:rPr>
          <w:sz w:val="22"/>
          <w:szCs w:val="22"/>
        </w:rPr>
        <w:tab/>
      </w:r>
      <w:r w:rsidRPr="002F33D8">
        <w:rPr>
          <w:sz w:val="22"/>
          <w:szCs w:val="22"/>
        </w:rPr>
        <w:t>Ενίσχυση της διαφάνειας των δεδομένων του προϋπολογισμού.</w:t>
      </w:r>
    </w:p>
    <w:p w:rsidR="003F4A48" w:rsidRPr="00A34A17" w:rsidRDefault="002F33D8" w:rsidP="00AB2B56">
      <w:pPr>
        <w:tabs>
          <w:tab w:val="left" w:pos="284"/>
        </w:tabs>
        <w:ind w:left="284" w:hanging="284"/>
        <w:contextualSpacing/>
        <w:jc w:val="both"/>
        <w:rPr>
          <w:sz w:val="22"/>
          <w:szCs w:val="22"/>
        </w:rPr>
      </w:pPr>
      <w:r w:rsidRPr="002F33D8">
        <w:rPr>
          <w:sz w:val="22"/>
          <w:szCs w:val="22"/>
        </w:rPr>
        <w:t>δ)</w:t>
      </w:r>
      <w:r w:rsidR="00F462B4">
        <w:rPr>
          <w:sz w:val="22"/>
          <w:szCs w:val="22"/>
        </w:rPr>
        <w:tab/>
      </w:r>
      <w:r w:rsidRPr="002F33D8">
        <w:rPr>
          <w:sz w:val="22"/>
          <w:szCs w:val="22"/>
        </w:rPr>
        <w:t>Ενίσχυση της διεθνούς εικόνας της χώρας.</w:t>
      </w:r>
    </w:p>
    <w:p w:rsidR="00112BFA" w:rsidRPr="00A60396" w:rsidRDefault="00112BFA" w:rsidP="00AB06EE">
      <w:pPr>
        <w:tabs>
          <w:tab w:val="left" w:pos="284"/>
        </w:tabs>
        <w:ind w:left="284"/>
        <w:contextualSpacing/>
        <w:jc w:val="both"/>
        <w:rPr>
          <w:b/>
          <w:sz w:val="22"/>
          <w:szCs w:val="22"/>
        </w:rPr>
      </w:pPr>
    </w:p>
    <w:p w:rsidR="00A42564" w:rsidRPr="00A60396" w:rsidRDefault="00A42564" w:rsidP="00AB06EE">
      <w:pPr>
        <w:tabs>
          <w:tab w:val="left" w:pos="284"/>
        </w:tabs>
        <w:ind w:left="284"/>
        <w:contextualSpacing/>
        <w:jc w:val="both"/>
        <w:rPr>
          <w:b/>
          <w:sz w:val="22"/>
          <w:szCs w:val="22"/>
        </w:rPr>
      </w:pPr>
    </w:p>
    <w:p w:rsidR="00C80A91" w:rsidRPr="009566E3" w:rsidRDefault="000C5E86" w:rsidP="00AB2B56">
      <w:pPr>
        <w:shd w:val="clear" w:color="auto" w:fill="595959" w:themeFill="text1" w:themeFillTint="A6"/>
        <w:contextualSpacing/>
        <w:jc w:val="both"/>
        <w:rPr>
          <w:rFonts w:ascii="Arial Narrow" w:hAnsi="Arial Narrow"/>
          <w:b/>
          <w:color w:val="FFFFFF" w:themeColor="background1"/>
          <w:sz w:val="26"/>
          <w:szCs w:val="26"/>
        </w:rPr>
      </w:pPr>
      <w:r>
        <w:rPr>
          <w:rFonts w:ascii="Arial Narrow" w:hAnsi="Arial Narrow"/>
          <w:b/>
          <w:color w:val="FFFFFF" w:themeColor="background1"/>
          <w:sz w:val="26"/>
          <w:szCs w:val="26"/>
        </w:rPr>
        <w:t>1.3</w:t>
      </w:r>
      <w:r w:rsidR="00ED13F0">
        <w:rPr>
          <w:rFonts w:ascii="Arial Narrow" w:hAnsi="Arial Narrow"/>
          <w:b/>
          <w:color w:val="FFFFFF" w:themeColor="background1"/>
          <w:sz w:val="26"/>
          <w:szCs w:val="26"/>
        </w:rPr>
        <w:tab/>
      </w:r>
      <w:r w:rsidR="00B3439C">
        <w:rPr>
          <w:rFonts w:ascii="Arial Narrow" w:hAnsi="Arial Narrow"/>
          <w:b/>
          <w:color w:val="FFFFFF" w:themeColor="background1"/>
          <w:sz w:val="26"/>
          <w:szCs w:val="26"/>
        </w:rPr>
        <w:t>Α</w:t>
      </w:r>
      <w:r w:rsidR="00C80A91" w:rsidRPr="009566E3">
        <w:rPr>
          <w:rFonts w:ascii="Arial Narrow" w:hAnsi="Arial Narrow"/>
          <w:b/>
          <w:color w:val="FFFFFF" w:themeColor="background1"/>
          <w:sz w:val="26"/>
          <w:szCs w:val="26"/>
        </w:rPr>
        <w:t>νάπτυξη λειτουργικής ταξινόμησης του προϋπολογισμού</w:t>
      </w:r>
    </w:p>
    <w:p w:rsidR="00C80A91" w:rsidRPr="00C80A91" w:rsidRDefault="00C80A91" w:rsidP="00AB06EE">
      <w:pPr>
        <w:tabs>
          <w:tab w:val="left" w:pos="284"/>
        </w:tabs>
        <w:ind w:left="284"/>
        <w:contextualSpacing/>
        <w:jc w:val="both"/>
        <w:rPr>
          <w:sz w:val="22"/>
          <w:szCs w:val="22"/>
        </w:rPr>
      </w:pPr>
    </w:p>
    <w:p w:rsidR="00F903C8" w:rsidRDefault="00755845" w:rsidP="00AB2B56">
      <w:pPr>
        <w:contextualSpacing/>
        <w:jc w:val="both"/>
        <w:rPr>
          <w:sz w:val="22"/>
          <w:szCs w:val="22"/>
        </w:rPr>
      </w:pPr>
      <w:r>
        <w:rPr>
          <w:sz w:val="22"/>
          <w:szCs w:val="22"/>
        </w:rPr>
        <w:t>Το Υπουργείο Οικονομικών</w:t>
      </w:r>
      <w:r w:rsidR="00607DB7">
        <w:rPr>
          <w:sz w:val="22"/>
          <w:szCs w:val="22"/>
        </w:rPr>
        <w:t>,</w:t>
      </w:r>
      <w:r>
        <w:rPr>
          <w:sz w:val="22"/>
          <w:szCs w:val="22"/>
        </w:rPr>
        <w:t xml:space="preserve"> πέραν της βάσει Προγρα</w:t>
      </w:r>
      <w:r w:rsidR="00880987">
        <w:rPr>
          <w:sz w:val="22"/>
          <w:szCs w:val="22"/>
        </w:rPr>
        <w:t>μμάτων</w:t>
      </w:r>
      <w:r w:rsidR="00DA3787" w:rsidRPr="00DA3787">
        <w:rPr>
          <w:sz w:val="22"/>
          <w:szCs w:val="22"/>
        </w:rPr>
        <w:t xml:space="preserve"> </w:t>
      </w:r>
      <w:r w:rsidR="00DA3787">
        <w:rPr>
          <w:sz w:val="22"/>
          <w:szCs w:val="22"/>
        </w:rPr>
        <w:t>ταξινόμησης</w:t>
      </w:r>
      <w:r w:rsidR="00880987">
        <w:rPr>
          <w:sz w:val="22"/>
          <w:szCs w:val="22"/>
        </w:rPr>
        <w:t>, ενισχύει περαιτέρω τη δημοσιονομική πληροφόρηση εισάγοντας και τη</w:t>
      </w:r>
      <w:r w:rsidR="00C872C4">
        <w:rPr>
          <w:sz w:val="22"/>
          <w:szCs w:val="22"/>
        </w:rPr>
        <w:t>ν παρουσίαση της</w:t>
      </w:r>
      <w:r w:rsidR="00880987">
        <w:rPr>
          <w:sz w:val="22"/>
          <w:szCs w:val="22"/>
        </w:rPr>
        <w:t xml:space="preserve"> λειτουργική</w:t>
      </w:r>
      <w:r w:rsidR="00C872C4">
        <w:rPr>
          <w:sz w:val="22"/>
          <w:szCs w:val="22"/>
        </w:rPr>
        <w:t>ς</w:t>
      </w:r>
      <w:r w:rsidR="00880987">
        <w:rPr>
          <w:sz w:val="22"/>
          <w:szCs w:val="22"/>
        </w:rPr>
        <w:t xml:space="preserve"> ταξινόμηση</w:t>
      </w:r>
      <w:r w:rsidR="00C872C4">
        <w:rPr>
          <w:sz w:val="22"/>
          <w:szCs w:val="22"/>
        </w:rPr>
        <w:t xml:space="preserve">ς </w:t>
      </w:r>
      <w:r w:rsidR="00A26AE3">
        <w:rPr>
          <w:sz w:val="22"/>
          <w:szCs w:val="22"/>
        </w:rPr>
        <w:t>(</w:t>
      </w:r>
      <w:r w:rsidR="00A26AE3">
        <w:rPr>
          <w:sz w:val="22"/>
          <w:szCs w:val="22"/>
          <w:lang w:val="en-US"/>
        </w:rPr>
        <w:t>fun</w:t>
      </w:r>
      <w:r w:rsidR="00A26AE3">
        <w:rPr>
          <w:sz w:val="22"/>
          <w:szCs w:val="22"/>
          <w:lang w:val="en-US"/>
        </w:rPr>
        <w:t>c</w:t>
      </w:r>
      <w:r w:rsidR="00A26AE3">
        <w:rPr>
          <w:sz w:val="22"/>
          <w:szCs w:val="22"/>
          <w:lang w:val="en-US"/>
        </w:rPr>
        <w:t>tional</w:t>
      </w:r>
      <w:r w:rsidR="00A26AE3" w:rsidRPr="00A26AE3">
        <w:rPr>
          <w:sz w:val="22"/>
          <w:szCs w:val="22"/>
        </w:rPr>
        <w:t xml:space="preserve"> </w:t>
      </w:r>
      <w:r w:rsidR="00A26AE3">
        <w:rPr>
          <w:sz w:val="22"/>
          <w:szCs w:val="22"/>
          <w:lang w:val="en-US"/>
        </w:rPr>
        <w:t>classification</w:t>
      </w:r>
      <w:r w:rsidR="00A26AE3" w:rsidRPr="00A26AE3">
        <w:rPr>
          <w:sz w:val="22"/>
          <w:szCs w:val="22"/>
        </w:rPr>
        <w:t xml:space="preserve">) </w:t>
      </w:r>
      <w:r w:rsidR="00C872C4">
        <w:rPr>
          <w:sz w:val="22"/>
          <w:szCs w:val="22"/>
        </w:rPr>
        <w:t>στον προϋπολογισμό</w:t>
      </w:r>
      <w:r w:rsidR="004500CF">
        <w:rPr>
          <w:sz w:val="22"/>
          <w:szCs w:val="22"/>
        </w:rPr>
        <w:t xml:space="preserve">. Η λειτουργική ταξινόμηση υποστηρίζει τη βελτίωση των διεθνών αναφορών </w:t>
      </w:r>
      <w:r w:rsidR="002626B0">
        <w:rPr>
          <w:sz w:val="22"/>
          <w:szCs w:val="22"/>
        </w:rPr>
        <w:t>σχετικά</w:t>
      </w:r>
      <w:r w:rsidR="000B1473">
        <w:rPr>
          <w:sz w:val="22"/>
          <w:szCs w:val="22"/>
        </w:rPr>
        <w:t xml:space="preserve"> με</w:t>
      </w:r>
      <w:r w:rsidR="004500CF">
        <w:rPr>
          <w:sz w:val="22"/>
          <w:szCs w:val="22"/>
        </w:rPr>
        <w:t xml:space="preserve"> την κατεύθυνση των δημόσιων πόρων</w:t>
      </w:r>
      <w:r w:rsidR="00A26AE3">
        <w:rPr>
          <w:sz w:val="22"/>
          <w:szCs w:val="22"/>
        </w:rPr>
        <w:t>,</w:t>
      </w:r>
      <w:r w:rsidR="004500CF">
        <w:rPr>
          <w:sz w:val="22"/>
          <w:szCs w:val="22"/>
        </w:rPr>
        <w:t xml:space="preserve"> καθώς δεν είναι </w:t>
      </w:r>
      <w:r w:rsidR="002626B0">
        <w:rPr>
          <w:sz w:val="22"/>
          <w:szCs w:val="22"/>
        </w:rPr>
        <w:t>ειδική</w:t>
      </w:r>
      <w:r w:rsidR="004500CF">
        <w:rPr>
          <w:sz w:val="22"/>
          <w:szCs w:val="22"/>
        </w:rPr>
        <w:t xml:space="preserve"> για κάθε κράτος αλλά </w:t>
      </w:r>
      <w:r w:rsidR="008675F4">
        <w:rPr>
          <w:sz w:val="22"/>
          <w:szCs w:val="22"/>
        </w:rPr>
        <w:t xml:space="preserve">βασίζεται στο διεθνές πρότυπο </w:t>
      </w:r>
      <w:r w:rsidR="008675F4">
        <w:rPr>
          <w:sz w:val="22"/>
          <w:szCs w:val="22"/>
          <w:lang w:val="en-US"/>
        </w:rPr>
        <w:t>CoFoG</w:t>
      </w:r>
      <w:r w:rsidR="008675F4" w:rsidRPr="008675F4">
        <w:rPr>
          <w:sz w:val="22"/>
          <w:szCs w:val="22"/>
        </w:rPr>
        <w:t xml:space="preserve"> (</w:t>
      </w:r>
      <w:r w:rsidR="008675F4">
        <w:rPr>
          <w:sz w:val="22"/>
          <w:szCs w:val="22"/>
          <w:lang w:val="en-US"/>
        </w:rPr>
        <w:t>Classification</w:t>
      </w:r>
      <w:r w:rsidR="008675F4" w:rsidRPr="008675F4">
        <w:rPr>
          <w:sz w:val="22"/>
          <w:szCs w:val="22"/>
        </w:rPr>
        <w:t xml:space="preserve"> </w:t>
      </w:r>
      <w:r w:rsidR="008675F4">
        <w:rPr>
          <w:sz w:val="22"/>
          <w:szCs w:val="22"/>
          <w:lang w:val="en-US"/>
        </w:rPr>
        <w:t>of</w:t>
      </w:r>
      <w:r w:rsidR="008675F4" w:rsidRPr="008675F4">
        <w:rPr>
          <w:sz w:val="22"/>
          <w:szCs w:val="22"/>
        </w:rPr>
        <w:t xml:space="preserve"> </w:t>
      </w:r>
      <w:r w:rsidR="008675F4">
        <w:rPr>
          <w:sz w:val="22"/>
          <w:szCs w:val="22"/>
          <w:lang w:val="en-US"/>
        </w:rPr>
        <w:t>Functions</w:t>
      </w:r>
      <w:r w:rsidR="008675F4" w:rsidRPr="008675F4">
        <w:rPr>
          <w:sz w:val="22"/>
          <w:szCs w:val="22"/>
        </w:rPr>
        <w:t xml:space="preserve"> </w:t>
      </w:r>
      <w:r w:rsidR="008675F4">
        <w:rPr>
          <w:sz w:val="22"/>
          <w:szCs w:val="22"/>
          <w:lang w:val="en-US"/>
        </w:rPr>
        <w:t>of</w:t>
      </w:r>
      <w:r w:rsidR="008675F4" w:rsidRPr="008675F4">
        <w:rPr>
          <w:sz w:val="22"/>
          <w:szCs w:val="22"/>
        </w:rPr>
        <w:t xml:space="preserve"> </w:t>
      </w:r>
      <w:r w:rsidR="008675F4">
        <w:rPr>
          <w:sz w:val="22"/>
          <w:szCs w:val="22"/>
          <w:lang w:val="en-US"/>
        </w:rPr>
        <w:t>Government</w:t>
      </w:r>
      <w:r w:rsidR="00F903C8">
        <w:rPr>
          <w:sz w:val="22"/>
          <w:szCs w:val="22"/>
        </w:rPr>
        <w:t>).</w:t>
      </w:r>
      <w:r w:rsidR="008675F4" w:rsidRPr="008675F4">
        <w:rPr>
          <w:sz w:val="22"/>
          <w:szCs w:val="22"/>
        </w:rPr>
        <w:t xml:space="preserve"> </w:t>
      </w:r>
    </w:p>
    <w:p w:rsidR="00F903C8" w:rsidRDefault="00F903C8" w:rsidP="00AB2B56">
      <w:pPr>
        <w:contextualSpacing/>
        <w:jc w:val="both"/>
        <w:rPr>
          <w:sz w:val="22"/>
          <w:szCs w:val="22"/>
        </w:rPr>
      </w:pPr>
    </w:p>
    <w:p w:rsidR="00A82A84" w:rsidRPr="00A82A84" w:rsidRDefault="00EA5F72" w:rsidP="00AB2B56">
      <w:pPr>
        <w:contextualSpacing/>
        <w:jc w:val="both"/>
        <w:rPr>
          <w:sz w:val="22"/>
          <w:szCs w:val="22"/>
        </w:rPr>
      </w:pPr>
      <w:r>
        <w:rPr>
          <w:sz w:val="22"/>
          <w:szCs w:val="22"/>
        </w:rPr>
        <w:t xml:space="preserve">Η </w:t>
      </w:r>
      <w:r w:rsidR="005757B2">
        <w:rPr>
          <w:sz w:val="22"/>
          <w:szCs w:val="22"/>
        </w:rPr>
        <w:t>πρόοδος στη μεταρρύθμιση</w:t>
      </w:r>
      <w:r>
        <w:rPr>
          <w:sz w:val="22"/>
          <w:szCs w:val="22"/>
        </w:rPr>
        <w:t xml:space="preserve"> του προϋπολογισμού επιδόσεων και η ενίσχυση της πληροφορίας σε επίπεδο </w:t>
      </w:r>
      <w:r w:rsidR="006577E6">
        <w:rPr>
          <w:sz w:val="22"/>
          <w:szCs w:val="22"/>
        </w:rPr>
        <w:t xml:space="preserve">Προγράμματος αποτέλεσαν τη βάση για την παρουσίαση </w:t>
      </w:r>
      <w:r w:rsidR="00F903C8">
        <w:rPr>
          <w:sz w:val="22"/>
          <w:szCs w:val="22"/>
        </w:rPr>
        <w:t xml:space="preserve">του πρώτου βαθμού </w:t>
      </w:r>
      <w:r w:rsidR="006577E6">
        <w:rPr>
          <w:sz w:val="22"/>
          <w:szCs w:val="22"/>
        </w:rPr>
        <w:t>της λειτουργ</w:t>
      </w:r>
      <w:r w:rsidR="006577E6">
        <w:rPr>
          <w:sz w:val="22"/>
          <w:szCs w:val="22"/>
        </w:rPr>
        <w:t>ι</w:t>
      </w:r>
      <w:r w:rsidR="006577E6">
        <w:rPr>
          <w:sz w:val="22"/>
          <w:szCs w:val="22"/>
        </w:rPr>
        <w:t>κής ταξινόμησης του προϋπολογισμού σε επίπεδο Γενικής Κυβέρνησης.</w:t>
      </w:r>
      <w:r w:rsidR="00F903C8">
        <w:rPr>
          <w:sz w:val="22"/>
          <w:szCs w:val="22"/>
        </w:rPr>
        <w:t xml:space="preserve"> </w:t>
      </w:r>
      <w:r w:rsidR="00A82A84">
        <w:rPr>
          <w:sz w:val="22"/>
          <w:szCs w:val="22"/>
        </w:rPr>
        <w:t>Σε κοινή ομάδα εργασίας, το Υπουργείο Οικονομικών και η ΕΛΣΤΑΤ συμφώνησαν τη μεθοδολογία αντιστοίχησης των Προγρα</w:t>
      </w:r>
      <w:r w:rsidR="00A82A84">
        <w:rPr>
          <w:sz w:val="22"/>
          <w:szCs w:val="22"/>
        </w:rPr>
        <w:t>μ</w:t>
      </w:r>
      <w:r w:rsidR="00A82A84">
        <w:rPr>
          <w:sz w:val="22"/>
          <w:szCs w:val="22"/>
        </w:rPr>
        <w:t xml:space="preserve">μάτων με τις Λειτουργίες της </w:t>
      </w:r>
      <w:r w:rsidR="00A82A84">
        <w:rPr>
          <w:sz w:val="22"/>
          <w:szCs w:val="22"/>
          <w:lang w:val="en-US"/>
        </w:rPr>
        <w:t>COFOG</w:t>
      </w:r>
      <w:r w:rsidR="00A82A84">
        <w:rPr>
          <w:sz w:val="22"/>
          <w:szCs w:val="22"/>
        </w:rPr>
        <w:t>. Δεδομένου ότι είναι το πρώτο έτος κατά το οποίο γίνεται η συγκεκριμένη εργασία, τα στοιχεία ανά Λειτουργία αποτελούν βάση περαιτέρω ανάπτυξης εφεξής και δεν είναι συγκρίσιμα με προηγούμενες σχετικές αναφορές.</w:t>
      </w:r>
    </w:p>
    <w:p w:rsidR="00A82A84" w:rsidRDefault="00A82A84" w:rsidP="00AB2B56">
      <w:pPr>
        <w:contextualSpacing/>
        <w:jc w:val="both"/>
        <w:rPr>
          <w:sz w:val="22"/>
          <w:szCs w:val="22"/>
        </w:rPr>
      </w:pPr>
    </w:p>
    <w:p w:rsidR="00C80A91" w:rsidRDefault="00F903C8" w:rsidP="00AB2B56">
      <w:pPr>
        <w:contextualSpacing/>
        <w:jc w:val="both"/>
        <w:rPr>
          <w:sz w:val="22"/>
          <w:szCs w:val="22"/>
        </w:rPr>
      </w:pPr>
      <w:r>
        <w:rPr>
          <w:sz w:val="22"/>
          <w:szCs w:val="22"/>
        </w:rPr>
        <w:t xml:space="preserve">Ο δεύτερος βαθμός της λειτουργικής ταξινόμησης </w:t>
      </w:r>
      <w:r w:rsidR="00A26AE3">
        <w:rPr>
          <w:sz w:val="22"/>
          <w:szCs w:val="22"/>
        </w:rPr>
        <w:t>στοχεύεται ν</w:t>
      </w:r>
      <w:r>
        <w:rPr>
          <w:sz w:val="22"/>
          <w:szCs w:val="22"/>
        </w:rPr>
        <w:t>α αναπτυχθεί το 2022 για το Μεσ</w:t>
      </w:r>
      <w:r>
        <w:rPr>
          <w:sz w:val="22"/>
          <w:szCs w:val="22"/>
        </w:rPr>
        <w:t>ο</w:t>
      </w:r>
      <w:r>
        <w:rPr>
          <w:sz w:val="22"/>
          <w:szCs w:val="22"/>
        </w:rPr>
        <w:t xml:space="preserve">πρόθεσμο Πλαίσιο Δημοσιονομικής </w:t>
      </w:r>
      <w:r w:rsidR="00A26AE3">
        <w:rPr>
          <w:sz w:val="22"/>
          <w:szCs w:val="22"/>
        </w:rPr>
        <w:t>Στρατηγικής</w:t>
      </w:r>
      <w:r>
        <w:rPr>
          <w:sz w:val="22"/>
          <w:szCs w:val="22"/>
        </w:rPr>
        <w:t>.</w:t>
      </w:r>
    </w:p>
    <w:p w:rsidR="00F903C8" w:rsidRPr="00C80A91" w:rsidRDefault="00F903C8" w:rsidP="00AB2B56">
      <w:pPr>
        <w:contextualSpacing/>
        <w:jc w:val="both"/>
        <w:rPr>
          <w:sz w:val="22"/>
          <w:szCs w:val="22"/>
        </w:rPr>
      </w:pPr>
    </w:p>
    <w:p w:rsidR="00C80A91" w:rsidRPr="00A60396" w:rsidRDefault="00F903C8" w:rsidP="00AB2B56">
      <w:pPr>
        <w:contextualSpacing/>
        <w:jc w:val="both"/>
        <w:rPr>
          <w:sz w:val="22"/>
          <w:szCs w:val="22"/>
        </w:rPr>
      </w:pPr>
      <w:r>
        <w:rPr>
          <w:sz w:val="22"/>
          <w:szCs w:val="22"/>
        </w:rPr>
        <w:lastRenderedPageBreak/>
        <w:t xml:space="preserve">Ακολούθως παρουσιάζεται η </w:t>
      </w:r>
      <w:r w:rsidR="00E53DD5">
        <w:rPr>
          <w:sz w:val="22"/>
          <w:szCs w:val="22"/>
        </w:rPr>
        <w:t>λειτουργική ταξινόμηση του προϋπολογισμού έτους 2022 σε πρώτο επ</w:t>
      </w:r>
      <w:r w:rsidR="00E53DD5">
        <w:rPr>
          <w:sz w:val="22"/>
          <w:szCs w:val="22"/>
        </w:rPr>
        <w:t>ί</w:t>
      </w:r>
      <w:r w:rsidR="00E53DD5">
        <w:rPr>
          <w:sz w:val="22"/>
          <w:szCs w:val="22"/>
        </w:rPr>
        <w:t>πεδο ανάλυσης.</w:t>
      </w:r>
    </w:p>
    <w:p w:rsidR="00A42564" w:rsidRDefault="00A42564" w:rsidP="00AB2B56">
      <w:pPr>
        <w:contextualSpacing/>
        <w:jc w:val="both"/>
        <w:rPr>
          <w:sz w:val="22"/>
          <w:szCs w:val="22"/>
        </w:rPr>
      </w:pPr>
    </w:p>
    <w:p w:rsidR="00C60EB5" w:rsidRPr="00A60396" w:rsidRDefault="00C60EB5" w:rsidP="00AB2B56">
      <w:pPr>
        <w:contextualSpacing/>
        <w:jc w:val="both"/>
        <w:rPr>
          <w:sz w:val="22"/>
          <w:szCs w:val="22"/>
        </w:rPr>
      </w:pPr>
    </w:p>
    <w:tbl>
      <w:tblPr>
        <w:tblStyle w:val="a7"/>
        <w:tblW w:w="0" w:type="auto"/>
        <w:jc w:val="center"/>
        <w:tblBorders>
          <w:insideH w:val="none" w:sz="0" w:space="0" w:color="auto"/>
          <w:insideV w:val="none" w:sz="0" w:space="0" w:color="auto"/>
        </w:tblBorders>
        <w:tblLook w:val="04A0"/>
      </w:tblPr>
      <w:tblGrid>
        <w:gridCol w:w="4521"/>
        <w:gridCol w:w="2494"/>
      </w:tblGrid>
      <w:tr w:rsidR="00B11015" w:rsidTr="00257143">
        <w:trPr>
          <w:jc w:val="center"/>
        </w:trPr>
        <w:tc>
          <w:tcPr>
            <w:tcW w:w="7015" w:type="dxa"/>
            <w:gridSpan w:val="2"/>
            <w:shd w:val="clear" w:color="auto" w:fill="595959" w:themeFill="text1" w:themeFillTint="A6"/>
          </w:tcPr>
          <w:p w:rsidR="00257143" w:rsidRDefault="00A30EE8" w:rsidP="00A10CDB">
            <w:pPr>
              <w:spacing w:before="120"/>
              <w:jc w:val="center"/>
              <w:rPr>
                <w:rFonts w:ascii="Arial Narrow" w:hAnsi="Arial Narrow"/>
                <w:b/>
                <w:color w:val="FFFFFF" w:themeColor="background1"/>
              </w:rPr>
            </w:pPr>
            <w:r>
              <w:rPr>
                <w:rFonts w:ascii="Arial Narrow" w:hAnsi="Arial Narrow"/>
                <w:b/>
                <w:color w:val="FFFFFF" w:themeColor="background1"/>
              </w:rPr>
              <w:t>Πίνακας 2.</w:t>
            </w:r>
            <w:r w:rsidR="008C46B6">
              <w:rPr>
                <w:rFonts w:ascii="Arial Narrow" w:hAnsi="Arial Narrow"/>
                <w:b/>
                <w:color w:val="FFFFFF" w:themeColor="background1"/>
              </w:rPr>
              <w:t>2</w:t>
            </w:r>
            <w:r w:rsidRPr="00A26624">
              <w:rPr>
                <w:rFonts w:ascii="Arial Narrow" w:hAnsi="Arial Narrow"/>
                <w:b/>
                <w:color w:val="FFFFFF" w:themeColor="background1"/>
              </w:rPr>
              <w:t xml:space="preserve"> </w:t>
            </w:r>
            <w:r>
              <w:rPr>
                <w:rFonts w:ascii="Arial Narrow" w:hAnsi="Arial Narrow"/>
                <w:b/>
                <w:color w:val="FFFFFF" w:themeColor="background1"/>
              </w:rPr>
              <w:t xml:space="preserve"> Λειτουργική ταξινόμηση προϋπολογισμού </w:t>
            </w:r>
          </w:p>
          <w:p w:rsidR="00A30EE8" w:rsidRPr="00A26624" w:rsidRDefault="00A30EE8" w:rsidP="00257143">
            <w:pPr>
              <w:jc w:val="center"/>
              <w:rPr>
                <w:rFonts w:ascii="Arial Narrow" w:hAnsi="Arial Narrow"/>
                <w:b/>
                <w:color w:val="FFFFFF" w:themeColor="background1"/>
              </w:rPr>
            </w:pPr>
            <w:r>
              <w:rPr>
                <w:rFonts w:ascii="Arial Narrow" w:hAnsi="Arial Narrow"/>
                <w:b/>
                <w:color w:val="FFFFFF" w:themeColor="background1"/>
              </w:rPr>
              <w:t>Γενικής Κυβέρνησης</w:t>
            </w:r>
          </w:p>
          <w:p w:rsidR="00B11015" w:rsidRPr="00A10CDB" w:rsidRDefault="00A10CDB" w:rsidP="006C6C15">
            <w:pPr>
              <w:spacing w:after="120"/>
              <w:jc w:val="center"/>
              <w:rPr>
                <w:sz w:val="22"/>
                <w:szCs w:val="22"/>
                <w:lang w:val="en-US"/>
              </w:rPr>
            </w:pPr>
            <w:r w:rsidRPr="00A26624">
              <w:rPr>
                <w:rFonts w:ascii="Arial Narrow" w:hAnsi="Arial Narrow"/>
                <w:b/>
                <w:color w:val="FFFFFF" w:themeColor="background1"/>
              </w:rPr>
              <w:t xml:space="preserve">(σε </w:t>
            </w:r>
            <w:r w:rsidR="0030378C">
              <w:rPr>
                <w:rFonts w:ascii="Arial Narrow" w:hAnsi="Arial Narrow"/>
                <w:b/>
                <w:color w:val="FFFFFF" w:themeColor="background1"/>
              </w:rPr>
              <w:t xml:space="preserve">εκατ. </w:t>
            </w:r>
            <w:r w:rsidRPr="00A26624">
              <w:rPr>
                <w:rFonts w:ascii="Arial Narrow" w:hAnsi="Arial Narrow"/>
                <w:b/>
                <w:color w:val="FFFFFF" w:themeColor="background1"/>
              </w:rPr>
              <w:t>ευρώ</w:t>
            </w:r>
            <w:r>
              <w:rPr>
                <w:rFonts w:ascii="Arial Narrow" w:hAnsi="Arial Narrow"/>
                <w:b/>
                <w:color w:val="FFFFFF" w:themeColor="background1"/>
              </w:rPr>
              <w:t>)</w:t>
            </w:r>
          </w:p>
        </w:tc>
      </w:tr>
      <w:tr w:rsidR="00A30EE8" w:rsidTr="00257143">
        <w:trPr>
          <w:jc w:val="center"/>
        </w:trPr>
        <w:tc>
          <w:tcPr>
            <w:tcW w:w="7015" w:type="dxa"/>
            <w:gridSpan w:val="2"/>
            <w:tcBorders>
              <w:bottom w:val="single" w:sz="4" w:space="0" w:color="auto"/>
            </w:tcBorders>
          </w:tcPr>
          <w:p w:rsidR="00A30EE8" w:rsidRDefault="00A30EE8" w:rsidP="004E0748">
            <w:pPr>
              <w:spacing w:line="180" w:lineRule="exact"/>
              <w:contextualSpacing/>
              <w:jc w:val="both"/>
              <w:rPr>
                <w:sz w:val="22"/>
                <w:szCs w:val="22"/>
              </w:rPr>
            </w:pPr>
          </w:p>
        </w:tc>
      </w:tr>
      <w:tr w:rsidR="00A10CDB" w:rsidTr="00257143">
        <w:trPr>
          <w:trHeight w:val="283"/>
          <w:jc w:val="center"/>
        </w:trPr>
        <w:tc>
          <w:tcPr>
            <w:tcW w:w="4521" w:type="dxa"/>
            <w:tcBorders>
              <w:top w:val="single" w:sz="4" w:space="0" w:color="auto"/>
              <w:bottom w:val="single" w:sz="4" w:space="0" w:color="auto"/>
              <w:right w:val="single" w:sz="4" w:space="0" w:color="auto"/>
            </w:tcBorders>
            <w:vAlign w:val="center"/>
          </w:tcPr>
          <w:p w:rsidR="00A10CDB" w:rsidRPr="00A30EE8" w:rsidRDefault="00A10CDB" w:rsidP="00D87222">
            <w:pPr>
              <w:spacing w:before="120" w:after="120"/>
              <w:contextualSpacing/>
              <w:rPr>
                <w:rFonts w:ascii="Arial Narrow" w:hAnsi="Arial Narrow"/>
                <w:b/>
                <w:sz w:val="14"/>
                <w:szCs w:val="14"/>
                <w:lang w:val="en-US"/>
              </w:rPr>
            </w:pPr>
            <w:r>
              <w:rPr>
                <w:rFonts w:ascii="Arial Narrow" w:hAnsi="Arial Narrow"/>
                <w:b/>
                <w:sz w:val="14"/>
                <w:szCs w:val="14"/>
              </w:rPr>
              <w:t xml:space="preserve">Λειτουργία βάσει </w:t>
            </w:r>
            <w:r>
              <w:rPr>
                <w:rFonts w:ascii="Arial Narrow" w:hAnsi="Arial Narrow"/>
                <w:b/>
                <w:sz w:val="14"/>
                <w:szCs w:val="14"/>
                <w:lang w:val="en-US"/>
              </w:rPr>
              <w:t>cofog</w:t>
            </w:r>
          </w:p>
        </w:tc>
        <w:tc>
          <w:tcPr>
            <w:tcW w:w="2494" w:type="dxa"/>
            <w:tcBorders>
              <w:top w:val="single" w:sz="4" w:space="0" w:color="auto"/>
              <w:left w:val="single" w:sz="4" w:space="0" w:color="auto"/>
              <w:bottom w:val="single" w:sz="4" w:space="0" w:color="auto"/>
            </w:tcBorders>
            <w:vAlign w:val="center"/>
          </w:tcPr>
          <w:p w:rsidR="00A10CDB" w:rsidRPr="00A30EE8" w:rsidRDefault="00A10CDB" w:rsidP="00257143">
            <w:pPr>
              <w:contextualSpacing/>
              <w:jc w:val="center"/>
              <w:rPr>
                <w:rFonts w:ascii="Arial Narrow" w:hAnsi="Arial Narrow"/>
                <w:b/>
                <w:sz w:val="14"/>
                <w:szCs w:val="14"/>
              </w:rPr>
            </w:pPr>
            <w:r w:rsidRPr="00A30EE8">
              <w:rPr>
                <w:rFonts w:ascii="Arial Narrow" w:hAnsi="Arial Narrow"/>
                <w:b/>
                <w:sz w:val="14"/>
                <w:szCs w:val="14"/>
              </w:rPr>
              <w:t>Πρ</w:t>
            </w:r>
            <w:r>
              <w:rPr>
                <w:rFonts w:ascii="Arial Narrow" w:hAnsi="Arial Narrow"/>
                <w:b/>
                <w:sz w:val="14"/>
                <w:szCs w:val="14"/>
              </w:rPr>
              <w:t>οϋπολογισμός ΓΚ 2022</w:t>
            </w:r>
          </w:p>
        </w:tc>
      </w:tr>
      <w:tr w:rsidR="00DE7F69" w:rsidTr="00142F35">
        <w:trPr>
          <w:trHeight w:val="283"/>
          <w:jc w:val="center"/>
        </w:trPr>
        <w:tc>
          <w:tcPr>
            <w:tcW w:w="4521" w:type="dxa"/>
            <w:tcBorders>
              <w:top w:val="single" w:sz="4" w:space="0" w:color="auto"/>
            </w:tcBorders>
            <w:shd w:val="clear" w:color="auto" w:fill="D9D9D9" w:themeFill="background1" w:themeFillShade="D9"/>
            <w:vAlign w:val="center"/>
          </w:tcPr>
          <w:p w:rsidR="00DE7F69" w:rsidRDefault="00DE7F69" w:rsidP="00D87222">
            <w:pPr>
              <w:rPr>
                <w:rFonts w:ascii="Arial Narrow" w:hAnsi="Arial Narrow"/>
                <w:color w:val="000000"/>
                <w:sz w:val="14"/>
                <w:szCs w:val="14"/>
              </w:rPr>
            </w:pPr>
            <w:r>
              <w:rPr>
                <w:rFonts w:ascii="Arial Narrow" w:hAnsi="Arial Narrow"/>
                <w:color w:val="000000"/>
                <w:sz w:val="14"/>
                <w:szCs w:val="14"/>
              </w:rPr>
              <w:t>01 - ΓΕΝΙΚΕΣ ΔΗΜΟΣΙΕΣ ΥΠΗΡΕΣΙΕΣ</w:t>
            </w:r>
          </w:p>
        </w:tc>
        <w:tc>
          <w:tcPr>
            <w:tcW w:w="2494" w:type="dxa"/>
            <w:tcBorders>
              <w:top w:val="single" w:sz="4" w:space="0" w:color="auto"/>
            </w:tcBorders>
            <w:shd w:val="clear" w:color="auto" w:fill="D9D9D9" w:themeFill="background1" w:themeFillShade="D9"/>
            <w:vAlign w:val="center"/>
          </w:tcPr>
          <w:p w:rsidR="00DE7F69" w:rsidRDefault="00DE7F69" w:rsidP="00DE7F69">
            <w:pPr>
              <w:tabs>
                <w:tab w:val="decimal" w:pos="1052"/>
              </w:tabs>
              <w:jc w:val="both"/>
              <w:rPr>
                <w:rFonts w:ascii="Arial Narrow" w:hAnsi="Arial Narrow"/>
                <w:color w:val="000000"/>
                <w:sz w:val="14"/>
                <w:szCs w:val="14"/>
              </w:rPr>
            </w:pPr>
            <w:r>
              <w:rPr>
                <w:rFonts w:ascii="Arial Narrow" w:hAnsi="Arial Narrow"/>
                <w:color w:val="000000"/>
                <w:sz w:val="14"/>
                <w:szCs w:val="14"/>
              </w:rPr>
              <w:t>21.418,61</w:t>
            </w:r>
          </w:p>
        </w:tc>
      </w:tr>
      <w:tr w:rsidR="00DE7F69" w:rsidTr="00257143">
        <w:trPr>
          <w:trHeight w:val="283"/>
          <w:jc w:val="center"/>
        </w:trPr>
        <w:tc>
          <w:tcPr>
            <w:tcW w:w="4521" w:type="dxa"/>
            <w:vAlign w:val="center"/>
          </w:tcPr>
          <w:p w:rsidR="00DE7F69" w:rsidRDefault="00DE7F69" w:rsidP="00D87222">
            <w:pPr>
              <w:rPr>
                <w:rFonts w:ascii="Arial Narrow" w:hAnsi="Arial Narrow"/>
                <w:color w:val="000000"/>
                <w:sz w:val="14"/>
                <w:szCs w:val="14"/>
              </w:rPr>
            </w:pPr>
            <w:r>
              <w:rPr>
                <w:rFonts w:ascii="Arial Narrow" w:hAnsi="Arial Narrow"/>
                <w:color w:val="000000"/>
                <w:sz w:val="14"/>
                <w:szCs w:val="14"/>
              </w:rPr>
              <w:t xml:space="preserve">02 - ΑΜΥΝΑ </w:t>
            </w:r>
          </w:p>
        </w:tc>
        <w:tc>
          <w:tcPr>
            <w:tcW w:w="2494" w:type="dxa"/>
            <w:vAlign w:val="center"/>
          </w:tcPr>
          <w:p w:rsidR="00DE7F69" w:rsidRDefault="00DE7F69" w:rsidP="00DE7F69">
            <w:pPr>
              <w:tabs>
                <w:tab w:val="decimal" w:pos="1052"/>
              </w:tabs>
              <w:jc w:val="both"/>
              <w:rPr>
                <w:rFonts w:ascii="Arial Narrow" w:hAnsi="Arial Narrow"/>
                <w:color w:val="000000"/>
                <w:sz w:val="14"/>
                <w:szCs w:val="14"/>
              </w:rPr>
            </w:pPr>
            <w:r>
              <w:rPr>
                <w:rFonts w:ascii="Arial Narrow" w:hAnsi="Arial Narrow"/>
                <w:color w:val="000000"/>
                <w:sz w:val="14"/>
                <w:szCs w:val="14"/>
              </w:rPr>
              <w:t>3.875,16</w:t>
            </w:r>
          </w:p>
        </w:tc>
      </w:tr>
      <w:tr w:rsidR="00DE7F69" w:rsidTr="00142F35">
        <w:trPr>
          <w:trHeight w:val="283"/>
          <w:jc w:val="center"/>
        </w:trPr>
        <w:tc>
          <w:tcPr>
            <w:tcW w:w="4521" w:type="dxa"/>
            <w:shd w:val="clear" w:color="auto" w:fill="D9D9D9" w:themeFill="background1" w:themeFillShade="D9"/>
            <w:vAlign w:val="center"/>
          </w:tcPr>
          <w:p w:rsidR="00DE7F69" w:rsidRDefault="00DE7F69" w:rsidP="00D87222">
            <w:pPr>
              <w:rPr>
                <w:rFonts w:ascii="Arial Narrow" w:hAnsi="Arial Narrow"/>
                <w:color w:val="000000"/>
                <w:sz w:val="14"/>
                <w:szCs w:val="14"/>
              </w:rPr>
            </w:pPr>
            <w:r>
              <w:rPr>
                <w:rFonts w:ascii="Arial Narrow" w:hAnsi="Arial Narrow"/>
                <w:color w:val="000000"/>
                <w:sz w:val="14"/>
                <w:szCs w:val="14"/>
              </w:rPr>
              <w:t>03 - ΔΗΜΟΣΙΑ ΤΑΞΗ ΚΑΙ ΑΣΦΑΛΕΙΑ</w:t>
            </w:r>
          </w:p>
        </w:tc>
        <w:tc>
          <w:tcPr>
            <w:tcW w:w="2494" w:type="dxa"/>
            <w:shd w:val="clear" w:color="auto" w:fill="D9D9D9" w:themeFill="background1" w:themeFillShade="D9"/>
            <w:vAlign w:val="center"/>
          </w:tcPr>
          <w:p w:rsidR="00DE7F69" w:rsidRDefault="00DE7F69" w:rsidP="00DE7F69">
            <w:pPr>
              <w:tabs>
                <w:tab w:val="decimal" w:pos="1052"/>
              </w:tabs>
              <w:jc w:val="both"/>
              <w:rPr>
                <w:rFonts w:ascii="Arial Narrow" w:hAnsi="Arial Narrow"/>
                <w:color w:val="000000"/>
                <w:sz w:val="14"/>
                <w:szCs w:val="14"/>
              </w:rPr>
            </w:pPr>
            <w:r>
              <w:rPr>
                <w:rFonts w:ascii="Arial Narrow" w:hAnsi="Arial Narrow"/>
                <w:color w:val="000000"/>
                <w:sz w:val="14"/>
                <w:szCs w:val="14"/>
              </w:rPr>
              <w:t>3.424,09</w:t>
            </w:r>
          </w:p>
        </w:tc>
      </w:tr>
      <w:tr w:rsidR="00DE7F69" w:rsidTr="00257143">
        <w:trPr>
          <w:trHeight w:val="283"/>
          <w:jc w:val="center"/>
        </w:trPr>
        <w:tc>
          <w:tcPr>
            <w:tcW w:w="4521" w:type="dxa"/>
            <w:vAlign w:val="center"/>
          </w:tcPr>
          <w:p w:rsidR="00DE7F69" w:rsidRDefault="00DE7F69" w:rsidP="00D87222">
            <w:pPr>
              <w:rPr>
                <w:rFonts w:ascii="Arial Narrow" w:hAnsi="Arial Narrow"/>
                <w:color w:val="000000"/>
                <w:sz w:val="14"/>
                <w:szCs w:val="14"/>
              </w:rPr>
            </w:pPr>
            <w:r>
              <w:rPr>
                <w:rFonts w:ascii="Arial Narrow" w:hAnsi="Arial Narrow"/>
                <w:color w:val="000000"/>
                <w:sz w:val="14"/>
                <w:szCs w:val="14"/>
              </w:rPr>
              <w:t>04 - ΟΙΚΟΝΟΜΙΚΑ ΘΕΜΑΤΑ</w:t>
            </w:r>
          </w:p>
        </w:tc>
        <w:tc>
          <w:tcPr>
            <w:tcW w:w="2494" w:type="dxa"/>
            <w:vAlign w:val="center"/>
          </w:tcPr>
          <w:p w:rsidR="00DE7F69" w:rsidRDefault="00DE7F69" w:rsidP="00DE7F69">
            <w:pPr>
              <w:tabs>
                <w:tab w:val="decimal" w:pos="1052"/>
              </w:tabs>
              <w:jc w:val="both"/>
              <w:rPr>
                <w:rFonts w:ascii="Arial Narrow" w:hAnsi="Arial Narrow"/>
                <w:color w:val="000000"/>
                <w:sz w:val="14"/>
                <w:szCs w:val="14"/>
              </w:rPr>
            </w:pPr>
            <w:r>
              <w:rPr>
                <w:rFonts w:ascii="Arial Narrow" w:hAnsi="Arial Narrow"/>
                <w:color w:val="000000"/>
                <w:sz w:val="14"/>
                <w:szCs w:val="14"/>
              </w:rPr>
              <w:t>8.419,78</w:t>
            </w:r>
          </w:p>
        </w:tc>
      </w:tr>
      <w:tr w:rsidR="00DE7F69" w:rsidTr="00142F35">
        <w:trPr>
          <w:trHeight w:val="283"/>
          <w:jc w:val="center"/>
        </w:trPr>
        <w:tc>
          <w:tcPr>
            <w:tcW w:w="4521" w:type="dxa"/>
            <w:shd w:val="clear" w:color="auto" w:fill="D9D9D9" w:themeFill="background1" w:themeFillShade="D9"/>
            <w:vAlign w:val="center"/>
          </w:tcPr>
          <w:p w:rsidR="00DE7F69" w:rsidRDefault="00DE7F69" w:rsidP="00D87222">
            <w:pPr>
              <w:rPr>
                <w:rFonts w:ascii="Arial Narrow" w:hAnsi="Arial Narrow"/>
                <w:color w:val="000000"/>
                <w:sz w:val="14"/>
                <w:szCs w:val="14"/>
              </w:rPr>
            </w:pPr>
            <w:r>
              <w:rPr>
                <w:rFonts w:ascii="Arial Narrow" w:hAnsi="Arial Narrow"/>
                <w:color w:val="000000"/>
                <w:sz w:val="14"/>
                <w:szCs w:val="14"/>
              </w:rPr>
              <w:t xml:space="preserve">05 - ΠΕΡΙΒΑΛΛΟΝΤΙΚΗ  ΠΡΟΣΤΑΣΙΑ </w:t>
            </w:r>
          </w:p>
        </w:tc>
        <w:tc>
          <w:tcPr>
            <w:tcW w:w="2494" w:type="dxa"/>
            <w:shd w:val="clear" w:color="auto" w:fill="D9D9D9" w:themeFill="background1" w:themeFillShade="D9"/>
            <w:vAlign w:val="center"/>
          </w:tcPr>
          <w:p w:rsidR="00DE7F69" w:rsidRDefault="00DE7F69" w:rsidP="00DE7F69">
            <w:pPr>
              <w:tabs>
                <w:tab w:val="decimal" w:pos="1052"/>
              </w:tabs>
              <w:jc w:val="both"/>
              <w:rPr>
                <w:rFonts w:ascii="Arial Narrow" w:hAnsi="Arial Narrow"/>
                <w:color w:val="000000"/>
                <w:sz w:val="14"/>
                <w:szCs w:val="14"/>
              </w:rPr>
            </w:pPr>
            <w:r>
              <w:rPr>
                <w:rFonts w:ascii="Arial Narrow" w:hAnsi="Arial Narrow"/>
                <w:color w:val="000000"/>
                <w:sz w:val="14"/>
                <w:szCs w:val="14"/>
              </w:rPr>
              <w:t>1.104,71</w:t>
            </w:r>
          </w:p>
        </w:tc>
      </w:tr>
      <w:tr w:rsidR="00DE7F69" w:rsidTr="00257143">
        <w:trPr>
          <w:trHeight w:val="283"/>
          <w:jc w:val="center"/>
        </w:trPr>
        <w:tc>
          <w:tcPr>
            <w:tcW w:w="4521" w:type="dxa"/>
            <w:vAlign w:val="center"/>
          </w:tcPr>
          <w:p w:rsidR="00DE7F69" w:rsidRDefault="00DE7F69" w:rsidP="005209AC">
            <w:pPr>
              <w:rPr>
                <w:rFonts w:ascii="Arial Narrow" w:hAnsi="Arial Narrow"/>
                <w:color w:val="000000"/>
                <w:sz w:val="14"/>
                <w:szCs w:val="14"/>
              </w:rPr>
            </w:pPr>
            <w:r>
              <w:rPr>
                <w:rFonts w:ascii="Arial Narrow" w:hAnsi="Arial Narrow"/>
                <w:color w:val="000000"/>
                <w:sz w:val="14"/>
                <w:szCs w:val="14"/>
              </w:rPr>
              <w:t>06 - ΟΙΚΙΣΤΙΚΗ ΜΕΡΙΜΝΑ</w:t>
            </w:r>
          </w:p>
        </w:tc>
        <w:tc>
          <w:tcPr>
            <w:tcW w:w="2494" w:type="dxa"/>
            <w:vAlign w:val="center"/>
          </w:tcPr>
          <w:p w:rsidR="00DE7F69" w:rsidRDefault="00DE7F69" w:rsidP="00DE7F69">
            <w:pPr>
              <w:tabs>
                <w:tab w:val="decimal" w:pos="1052"/>
              </w:tabs>
              <w:jc w:val="both"/>
              <w:rPr>
                <w:rFonts w:ascii="Arial Narrow" w:hAnsi="Arial Narrow"/>
                <w:color w:val="000000"/>
                <w:sz w:val="14"/>
                <w:szCs w:val="14"/>
              </w:rPr>
            </w:pPr>
            <w:r>
              <w:rPr>
                <w:rFonts w:ascii="Arial Narrow" w:hAnsi="Arial Narrow"/>
                <w:color w:val="000000"/>
                <w:sz w:val="14"/>
                <w:szCs w:val="14"/>
              </w:rPr>
              <w:t>209,96</w:t>
            </w:r>
          </w:p>
        </w:tc>
      </w:tr>
      <w:tr w:rsidR="00DE7F69" w:rsidTr="00142F35">
        <w:trPr>
          <w:trHeight w:val="283"/>
          <w:jc w:val="center"/>
        </w:trPr>
        <w:tc>
          <w:tcPr>
            <w:tcW w:w="4521" w:type="dxa"/>
            <w:shd w:val="clear" w:color="auto" w:fill="D9D9D9" w:themeFill="background1" w:themeFillShade="D9"/>
            <w:vAlign w:val="center"/>
          </w:tcPr>
          <w:p w:rsidR="00DE7F69" w:rsidRDefault="00DE7F69" w:rsidP="00D87222">
            <w:pPr>
              <w:rPr>
                <w:rFonts w:ascii="Arial Narrow" w:hAnsi="Arial Narrow"/>
                <w:color w:val="000000"/>
                <w:sz w:val="14"/>
                <w:szCs w:val="14"/>
              </w:rPr>
            </w:pPr>
            <w:r>
              <w:rPr>
                <w:rFonts w:ascii="Arial Narrow" w:hAnsi="Arial Narrow"/>
                <w:color w:val="000000"/>
                <w:sz w:val="14"/>
                <w:szCs w:val="14"/>
              </w:rPr>
              <w:t>07 - ΥΓΕΙΑ</w:t>
            </w:r>
          </w:p>
        </w:tc>
        <w:tc>
          <w:tcPr>
            <w:tcW w:w="2494" w:type="dxa"/>
            <w:shd w:val="clear" w:color="auto" w:fill="D9D9D9" w:themeFill="background1" w:themeFillShade="D9"/>
            <w:vAlign w:val="center"/>
          </w:tcPr>
          <w:p w:rsidR="00DE7F69" w:rsidRDefault="00DE7F69" w:rsidP="00DE7F69">
            <w:pPr>
              <w:tabs>
                <w:tab w:val="decimal" w:pos="1052"/>
              </w:tabs>
              <w:jc w:val="both"/>
              <w:rPr>
                <w:rFonts w:ascii="Arial Narrow" w:hAnsi="Arial Narrow"/>
                <w:color w:val="000000"/>
                <w:sz w:val="14"/>
                <w:szCs w:val="14"/>
              </w:rPr>
            </w:pPr>
            <w:r>
              <w:rPr>
                <w:rFonts w:ascii="Arial Narrow" w:hAnsi="Arial Narrow"/>
                <w:color w:val="000000"/>
                <w:sz w:val="14"/>
                <w:szCs w:val="14"/>
              </w:rPr>
              <w:t>11.742,90</w:t>
            </w:r>
          </w:p>
        </w:tc>
      </w:tr>
      <w:tr w:rsidR="00DE7F69" w:rsidTr="00257143">
        <w:trPr>
          <w:trHeight w:val="283"/>
          <w:jc w:val="center"/>
        </w:trPr>
        <w:tc>
          <w:tcPr>
            <w:tcW w:w="4521" w:type="dxa"/>
            <w:vAlign w:val="center"/>
          </w:tcPr>
          <w:p w:rsidR="00DE7F69" w:rsidRDefault="00DE7F69" w:rsidP="00D87222">
            <w:pPr>
              <w:rPr>
                <w:rFonts w:ascii="Arial Narrow" w:hAnsi="Arial Narrow"/>
                <w:color w:val="000000"/>
                <w:sz w:val="14"/>
                <w:szCs w:val="14"/>
              </w:rPr>
            </w:pPr>
            <w:r>
              <w:rPr>
                <w:rFonts w:ascii="Arial Narrow" w:hAnsi="Arial Narrow"/>
                <w:color w:val="000000"/>
                <w:sz w:val="14"/>
                <w:szCs w:val="14"/>
              </w:rPr>
              <w:t xml:space="preserve">08 - ΑΝΑΨΥΧΗ, ΠΟΛΙΤΙΣΜΟΣ ΚΑΙ ΘΡΗΣΚΕΙΑ  </w:t>
            </w:r>
          </w:p>
        </w:tc>
        <w:tc>
          <w:tcPr>
            <w:tcW w:w="2494" w:type="dxa"/>
            <w:vAlign w:val="center"/>
          </w:tcPr>
          <w:p w:rsidR="00DE7F69" w:rsidRDefault="00DE7F69" w:rsidP="00DE7F69">
            <w:pPr>
              <w:tabs>
                <w:tab w:val="decimal" w:pos="1052"/>
              </w:tabs>
              <w:jc w:val="both"/>
              <w:rPr>
                <w:rFonts w:ascii="Arial Narrow" w:hAnsi="Arial Narrow"/>
                <w:color w:val="000000"/>
                <w:sz w:val="14"/>
                <w:szCs w:val="14"/>
              </w:rPr>
            </w:pPr>
            <w:r>
              <w:rPr>
                <w:rFonts w:ascii="Arial Narrow" w:hAnsi="Arial Narrow"/>
                <w:color w:val="000000"/>
                <w:sz w:val="14"/>
                <w:szCs w:val="14"/>
              </w:rPr>
              <w:t>1.194,74</w:t>
            </w:r>
          </w:p>
        </w:tc>
      </w:tr>
      <w:tr w:rsidR="00DE7F69" w:rsidTr="00142F35">
        <w:trPr>
          <w:trHeight w:val="283"/>
          <w:jc w:val="center"/>
        </w:trPr>
        <w:tc>
          <w:tcPr>
            <w:tcW w:w="4521" w:type="dxa"/>
            <w:shd w:val="clear" w:color="auto" w:fill="D9D9D9" w:themeFill="background1" w:themeFillShade="D9"/>
            <w:vAlign w:val="center"/>
          </w:tcPr>
          <w:p w:rsidR="00DE7F69" w:rsidRDefault="00DE7F69" w:rsidP="00D87222">
            <w:pPr>
              <w:rPr>
                <w:rFonts w:ascii="Arial Narrow" w:hAnsi="Arial Narrow"/>
                <w:color w:val="000000"/>
                <w:sz w:val="14"/>
                <w:szCs w:val="14"/>
              </w:rPr>
            </w:pPr>
            <w:r>
              <w:rPr>
                <w:rFonts w:ascii="Arial Narrow" w:hAnsi="Arial Narrow"/>
                <w:color w:val="000000"/>
                <w:sz w:val="14"/>
                <w:szCs w:val="14"/>
              </w:rPr>
              <w:t>09 - ΕΚΠΑΙΔΕΥΣΗ</w:t>
            </w:r>
          </w:p>
        </w:tc>
        <w:tc>
          <w:tcPr>
            <w:tcW w:w="2494" w:type="dxa"/>
            <w:shd w:val="clear" w:color="auto" w:fill="D9D9D9" w:themeFill="background1" w:themeFillShade="D9"/>
            <w:vAlign w:val="center"/>
          </w:tcPr>
          <w:p w:rsidR="00DE7F69" w:rsidRDefault="00DE7F69" w:rsidP="00DE7F69">
            <w:pPr>
              <w:tabs>
                <w:tab w:val="decimal" w:pos="1052"/>
              </w:tabs>
              <w:jc w:val="both"/>
              <w:rPr>
                <w:rFonts w:ascii="Arial Narrow" w:hAnsi="Arial Narrow"/>
                <w:color w:val="000000"/>
                <w:sz w:val="14"/>
                <w:szCs w:val="14"/>
              </w:rPr>
            </w:pPr>
            <w:r>
              <w:rPr>
                <w:rFonts w:ascii="Arial Narrow" w:hAnsi="Arial Narrow"/>
                <w:color w:val="000000"/>
                <w:sz w:val="14"/>
                <w:szCs w:val="14"/>
              </w:rPr>
              <w:t>6.234,97</w:t>
            </w:r>
          </w:p>
        </w:tc>
      </w:tr>
      <w:tr w:rsidR="00DE7F69" w:rsidTr="00257143">
        <w:trPr>
          <w:trHeight w:val="283"/>
          <w:jc w:val="center"/>
        </w:trPr>
        <w:tc>
          <w:tcPr>
            <w:tcW w:w="4521" w:type="dxa"/>
            <w:tcBorders>
              <w:bottom w:val="single" w:sz="4" w:space="0" w:color="auto"/>
            </w:tcBorders>
            <w:vAlign w:val="center"/>
          </w:tcPr>
          <w:p w:rsidR="00DE7F69" w:rsidRDefault="00DE7F69" w:rsidP="00D87222">
            <w:pPr>
              <w:rPr>
                <w:rFonts w:ascii="Arial Narrow" w:hAnsi="Arial Narrow"/>
                <w:color w:val="000000"/>
                <w:sz w:val="14"/>
                <w:szCs w:val="14"/>
              </w:rPr>
            </w:pPr>
            <w:r>
              <w:rPr>
                <w:rFonts w:ascii="Arial Narrow" w:hAnsi="Arial Narrow"/>
                <w:color w:val="000000"/>
                <w:sz w:val="14"/>
                <w:szCs w:val="14"/>
              </w:rPr>
              <w:t xml:space="preserve">10 - ΚΟΙΝΩΝΙΚΗ ΠΡΟΣΤΑΣΙΑ  </w:t>
            </w:r>
          </w:p>
        </w:tc>
        <w:tc>
          <w:tcPr>
            <w:tcW w:w="2494" w:type="dxa"/>
            <w:tcBorders>
              <w:bottom w:val="single" w:sz="4" w:space="0" w:color="auto"/>
            </w:tcBorders>
            <w:vAlign w:val="center"/>
          </w:tcPr>
          <w:p w:rsidR="00DE7F69" w:rsidRDefault="00DE7F69" w:rsidP="00DE7F69">
            <w:pPr>
              <w:tabs>
                <w:tab w:val="decimal" w:pos="1052"/>
              </w:tabs>
              <w:jc w:val="both"/>
              <w:rPr>
                <w:rFonts w:ascii="Arial Narrow" w:hAnsi="Arial Narrow"/>
                <w:color w:val="000000"/>
                <w:sz w:val="14"/>
                <w:szCs w:val="14"/>
              </w:rPr>
            </w:pPr>
            <w:r>
              <w:rPr>
                <w:rFonts w:ascii="Arial Narrow" w:hAnsi="Arial Narrow"/>
                <w:color w:val="000000"/>
                <w:sz w:val="14"/>
                <w:szCs w:val="14"/>
              </w:rPr>
              <w:t>39.298,90</w:t>
            </w:r>
          </w:p>
        </w:tc>
      </w:tr>
      <w:tr w:rsidR="00DE7F69" w:rsidRPr="00DE7F69" w:rsidTr="00257143">
        <w:trPr>
          <w:trHeight w:val="283"/>
          <w:jc w:val="center"/>
        </w:trPr>
        <w:tc>
          <w:tcPr>
            <w:tcW w:w="4521" w:type="dxa"/>
            <w:tcBorders>
              <w:top w:val="single" w:sz="4" w:space="0" w:color="auto"/>
              <w:bottom w:val="single" w:sz="4" w:space="0" w:color="auto"/>
            </w:tcBorders>
            <w:shd w:val="clear" w:color="auto" w:fill="D9D9D9" w:themeFill="background1" w:themeFillShade="D9"/>
            <w:vAlign w:val="center"/>
          </w:tcPr>
          <w:p w:rsidR="00DE7F69" w:rsidRPr="00DE7F69" w:rsidRDefault="00DE7F69" w:rsidP="00D87222">
            <w:pPr>
              <w:rPr>
                <w:rFonts w:ascii="Arial Narrow" w:hAnsi="Arial Narrow"/>
                <w:b/>
                <w:color w:val="000000"/>
                <w:sz w:val="14"/>
                <w:szCs w:val="14"/>
              </w:rPr>
            </w:pPr>
            <w:r w:rsidRPr="00DE7F69">
              <w:rPr>
                <w:rFonts w:ascii="Arial Narrow" w:hAnsi="Arial Narrow"/>
                <w:b/>
                <w:color w:val="000000"/>
                <w:sz w:val="14"/>
                <w:szCs w:val="14"/>
              </w:rPr>
              <w:t>ΓΕΝΙΚΟ ΣΥΝΟΛΟ</w:t>
            </w:r>
          </w:p>
        </w:tc>
        <w:tc>
          <w:tcPr>
            <w:tcW w:w="2494" w:type="dxa"/>
            <w:tcBorders>
              <w:top w:val="single" w:sz="4" w:space="0" w:color="auto"/>
              <w:bottom w:val="single" w:sz="4" w:space="0" w:color="auto"/>
            </w:tcBorders>
            <w:shd w:val="clear" w:color="auto" w:fill="D9D9D9" w:themeFill="background1" w:themeFillShade="D9"/>
            <w:vAlign w:val="center"/>
          </w:tcPr>
          <w:p w:rsidR="00DE7F69" w:rsidRPr="00DE7F69" w:rsidRDefault="00DE7F69" w:rsidP="00DE7F69">
            <w:pPr>
              <w:tabs>
                <w:tab w:val="decimal" w:pos="1052"/>
              </w:tabs>
              <w:jc w:val="both"/>
              <w:rPr>
                <w:rFonts w:ascii="Arial Narrow" w:hAnsi="Arial Narrow"/>
                <w:b/>
                <w:bCs/>
                <w:color w:val="000000"/>
                <w:sz w:val="14"/>
                <w:szCs w:val="14"/>
              </w:rPr>
            </w:pPr>
            <w:r w:rsidRPr="00DE7F69">
              <w:rPr>
                <w:rFonts w:ascii="Arial Narrow" w:hAnsi="Arial Narrow"/>
                <w:b/>
                <w:bCs/>
                <w:color w:val="000000"/>
                <w:sz w:val="14"/>
                <w:szCs w:val="14"/>
              </w:rPr>
              <w:t>96.923,81</w:t>
            </w:r>
          </w:p>
        </w:tc>
      </w:tr>
    </w:tbl>
    <w:p w:rsidR="003C42ED" w:rsidRDefault="003C42ED" w:rsidP="00257143">
      <w:pPr>
        <w:ind w:left="709" w:firstLine="425"/>
        <w:jc w:val="both"/>
        <w:rPr>
          <w:rFonts w:ascii="Arial Narrow" w:hAnsi="Arial Narrow"/>
          <w:color w:val="000000"/>
          <w:sz w:val="18"/>
          <w:szCs w:val="18"/>
        </w:rPr>
      </w:pPr>
      <w:r w:rsidRPr="003C42ED">
        <w:rPr>
          <w:rFonts w:ascii="Arial Narrow" w:hAnsi="Arial Narrow"/>
          <w:color w:val="000000"/>
          <w:sz w:val="18"/>
          <w:szCs w:val="18"/>
        </w:rPr>
        <w:t>*</w:t>
      </w:r>
      <w:r>
        <w:rPr>
          <w:rFonts w:ascii="Arial Narrow" w:hAnsi="Arial Narrow"/>
          <w:color w:val="000000"/>
          <w:sz w:val="18"/>
          <w:szCs w:val="18"/>
        </w:rPr>
        <w:tab/>
      </w:r>
      <w:r w:rsidRPr="003C42ED">
        <w:rPr>
          <w:rFonts w:ascii="Arial Narrow" w:hAnsi="Arial Narrow"/>
          <w:color w:val="000000"/>
          <w:sz w:val="18"/>
          <w:szCs w:val="18"/>
        </w:rPr>
        <w:t>Δεν περιλαμβάνονται χρηματοοικονομικές συναλλαγές</w:t>
      </w:r>
    </w:p>
    <w:p w:rsidR="003C42ED" w:rsidRPr="003C42ED" w:rsidRDefault="003C42ED" w:rsidP="00257143">
      <w:pPr>
        <w:ind w:left="709" w:firstLine="425"/>
        <w:jc w:val="both"/>
        <w:rPr>
          <w:rFonts w:ascii="Arial Narrow" w:hAnsi="Arial Narrow"/>
          <w:color w:val="000000"/>
          <w:sz w:val="18"/>
          <w:szCs w:val="18"/>
        </w:rPr>
      </w:pPr>
      <w:r>
        <w:rPr>
          <w:rFonts w:ascii="Arial Narrow" w:hAnsi="Arial Narrow"/>
          <w:color w:val="000000"/>
          <w:sz w:val="18"/>
          <w:szCs w:val="18"/>
        </w:rPr>
        <w:t xml:space="preserve">** </w:t>
      </w:r>
      <w:r>
        <w:rPr>
          <w:rFonts w:ascii="Arial Narrow" w:hAnsi="Arial Narrow"/>
          <w:color w:val="000000"/>
          <w:sz w:val="18"/>
          <w:szCs w:val="18"/>
        </w:rPr>
        <w:tab/>
        <w:t>Οι αμυντικές δαπάνες υπολογίζονται στη βάση των φυσικών παραλαβών</w:t>
      </w:r>
    </w:p>
    <w:p w:rsidR="003F57B0" w:rsidRDefault="003F57B0" w:rsidP="00AB2B56">
      <w:pPr>
        <w:contextualSpacing/>
        <w:jc w:val="both"/>
        <w:rPr>
          <w:sz w:val="22"/>
          <w:szCs w:val="22"/>
        </w:rPr>
      </w:pPr>
    </w:p>
    <w:p w:rsidR="00C80A91" w:rsidRPr="006C6C15" w:rsidRDefault="00B611EF" w:rsidP="00AB2B56">
      <w:pPr>
        <w:contextualSpacing/>
        <w:jc w:val="both"/>
        <w:rPr>
          <w:sz w:val="22"/>
          <w:szCs w:val="22"/>
        </w:rPr>
      </w:pPr>
      <w:r>
        <w:rPr>
          <w:sz w:val="22"/>
          <w:szCs w:val="22"/>
        </w:rPr>
        <w:t xml:space="preserve">Η </w:t>
      </w:r>
      <w:r w:rsidR="006E70F9">
        <w:rPr>
          <w:sz w:val="22"/>
          <w:szCs w:val="22"/>
        </w:rPr>
        <w:t xml:space="preserve">μεγαλύτερη </w:t>
      </w:r>
      <w:r>
        <w:rPr>
          <w:sz w:val="22"/>
          <w:szCs w:val="22"/>
        </w:rPr>
        <w:t>ανάλυση και βελτίωση της πληροφόρησης σε επίπεδο Προγραμμάτων</w:t>
      </w:r>
      <w:r w:rsidR="00A26AE3">
        <w:rPr>
          <w:sz w:val="22"/>
          <w:szCs w:val="22"/>
        </w:rPr>
        <w:t xml:space="preserve"> </w:t>
      </w:r>
      <w:r>
        <w:rPr>
          <w:sz w:val="22"/>
          <w:szCs w:val="22"/>
        </w:rPr>
        <w:t>/ Υποπρογρα</w:t>
      </w:r>
      <w:r>
        <w:rPr>
          <w:sz w:val="22"/>
          <w:szCs w:val="22"/>
        </w:rPr>
        <w:t>μ</w:t>
      </w:r>
      <w:r>
        <w:rPr>
          <w:sz w:val="22"/>
          <w:szCs w:val="22"/>
        </w:rPr>
        <w:t xml:space="preserve">μάτων, αναμένεται να </w:t>
      </w:r>
      <w:r w:rsidR="00A26AE3">
        <w:rPr>
          <w:sz w:val="22"/>
          <w:szCs w:val="22"/>
        </w:rPr>
        <w:t xml:space="preserve">συμβάλει και στην </w:t>
      </w:r>
      <w:r>
        <w:rPr>
          <w:sz w:val="22"/>
          <w:szCs w:val="22"/>
        </w:rPr>
        <w:t xml:space="preserve">περαιτέρω </w:t>
      </w:r>
      <w:r w:rsidR="00A26AE3">
        <w:rPr>
          <w:sz w:val="22"/>
          <w:szCs w:val="22"/>
        </w:rPr>
        <w:t>εξέλιξη</w:t>
      </w:r>
      <w:r>
        <w:rPr>
          <w:sz w:val="22"/>
          <w:szCs w:val="22"/>
        </w:rPr>
        <w:t xml:space="preserve"> τη</w:t>
      </w:r>
      <w:r w:rsidR="00A26AE3">
        <w:rPr>
          <w:sz w:val="22"/>
          <w:szCs w:val="22"/>
        </w:rPr>
        <w:t>ς</w:t>
      </w:r>
      <w:r>
        <w:rPr>
          <w:sz w:val="22"/>
          <w:szCs w:val="22"/>
        </w:rPr>
        <w:t xml:space="preserve"> πληροφορία</w:t>
      </w:r>
      <w:r w:rsidR="00A26AE3">
        <w:rPr>
          <w:sz w:val="22"/>
          <w:szCs w:val="22"/>
        </w:rPr>
        <w:t>ς</w:t>
      </w:r>
      <w:r>
        <w:rPr>
          <w:sz w:val="22"/>
          <w:szCs w:val="22"/>
        </w:rPr>
        <w:t xml:space="preserve"> της λειτουργικής ταξ</w:t>
      </w:r>
      <w:r>
        <w:rPr>
          <w:sz w:val="22"/>
          <w:szCs w:val="22"/>
        </w:rPr>
        <w:t>ι</w:t>
      </w:r>
      <w:r>
        <w:rPr>
          <w:sz w:val="22"/>
          <w:szCs w:val="22"/>
        </w:rPr>
        <w:t>νόμησης.</w:t>
      </w:r>
    </w:p>
    <w:p w:rsidR="00B7492F" w:rsidRDefault="00B7492F" w:rsidP="00AB06EE">
      <w:pPr>
        <w:tabs>
          <w:tab w:val="left" w:pos="284"/>
        </w:tabs>
        <w:ind w:left="284"/>
        <w:contextualSpacing/>
        <w:jc w:val="both"/>
        <w:rPr>
          <w:sz w:val="22"/>
          <w:szCs w:val="22"/>
        </w:rPr>
      </w:pPr>
    </w:p>
    <w:p w:rsidR="00C2200D" w:rsidRPr="00152D2B" w:rsidRDefault="00C2200D" w:rsidP="00AB06EE">
      <w:pPr>
        <w:tabs>
          <w:tab w:val="left" w:pos="284"/>
        </w:tabs>
        <w:ind w:left="284"/>
        <w:contextualSpacing/>
        <w:jc w:val="both"/>
        <w:rPr>
          <w:sz w:val="22"/>
          <w:szCs w:val="22"/>
        </w:rPr>
      </w:pPr>
    </w:p>
    <w:p w:rsidR="009566E3" w:rsidRDefault="000C5E86" w:rsidP="00607DB7">
      <w:pPr>
        <w:shd w:val="clear" w:color="auto" w:fill="595959" w:themeFill="text1" w:themeFillTint="A6"/>
        <w:tabs>
          <w:tab w:val="left" w:pos="426"/>
        </w:tabs>
        <w:ind w:left="426" w:hanging="426"/>
        <w:contextualSpacing/>
        <w:jc w:val="both"/>
        <w:rPr>
          <w:rFonts w:ascii="Arial Narrow" w:hAnsi="Arial Narrow"/>
          <w:b/>
          <w:color w:val="FFFFFF" w:themeColor="background1"/>
          <w:sz w:val="26"/>
          <w:szCs w:val="26"/>
        </w:rPr>
      </w:pPr>
      <w:r>
        <w:rPr>
          <w:rFonts w:ascii="Arial Narrow" w:hAnsi="Arial Narrow"/>
          <w:b/>
          <w:color w:val="FFFFFF" w:themeColor="background1"/>
          <w:sz w:val="26"/>
          <w:szCs w:val="26"/>
        </w:rPr>
        <w:t>1.4</w:t>
      </w:r>
      <w:r w:rsidR="00ED13F0">
        <w:rPr>
          <w:rFonts w:ascii="Arial Narrow" w:hAnsi="Arial Narrow"/>
          <w:b/>
          <w:color w:val="FFFFFF" w:themeColor="background1"/>
          <w:sz w:val="26"/>
          <w:szCs w:val="26"/>
        </w:rPr>
        <w:tab/>
      </w:r>
      <w:r w:rsidR="00C80A91" w:rsidRPr="009566E3">
        <w:rPr>
          <w:rFonts w:ascii="Arial Narrow" w:hAnsi="Arial Narrow"/>
          <w:b/>
          <w:color w:val="FFFFFF" w:themeColor="background1"/>
          <w:sz w:val="26"/>
          <w:szCs w:val="26"/>
        </w:rPr>
        <w:t xml:space="preserve">Ενσωμάτωση της περιβαλλοντικής διάστασης στον προϋπολογισμό </w:t>
      </w:r>
    </w:p>
    <w:p w:rsidR="00C80A91" w:rsidRPr="009566E3" w:rsidRDefault="009566E3" w:rsidP="00607DB7">
      <w:pPr>
        <w:shd w:val="clear" w:color="auto" w:fill="595959" w:themeFill="text1" w:themeFillTint="A6"/>
        <w:tabs>
          <w:tab w:val="left" w:pos="426"/>
        </w:tabs>
        <w:ind w:left="426" w:hanging="426"/>
        <w:contextualSpacing/>
        <w:jc w:val="both"/>
        <w:rPr>
          <w:rFonts w:ascii="Arial Narrow" w:hAnsi="Arial Narrow"/>
          <w:b/>
          <w:color w:val="FFFFFF" w:themeColor="background1"/>
          <w:sz w:val="26"/>
          <w:szCs w:val="26"/>
        </w:rPr>
      </w:pPr>
      <w:r>
        <w:rPr>
          <w:rFonts w:ascii="Arial Narrow" w:hAnsi="Arial Narrow"/>
          <w:b/>
          <w:color w:val="FFFFFF" w:themeColor="background1"/>
          <w:sz w:val="26"/>
          <w:szCs w:val="26"/>
        </w:rPr>
        <w:tab/>
      </w:r>
      <w:r w:rsidR="00C80A91" w:rsidRPr="009566E3">
        <w:rPr>
          <w:rFonts w:ascii="Arial Narrow" w:hAnsi="Arial Narrow"/>
          <w:b/>
          <w:color w:val="FFFFFF" w:themeColor="background1"/>
          <w:sz w:val="26"/>
          <w:szCs w:val="26"/>
        </w:rPr>
        <w:t>(Green Budgeting)</w:t>
      </w:r>
    </w:p>
    <w:p w:rsidR="00C80A91" w:rsidRPr="00C80A91" w:rsidRDefault="00C80A91" w:rsidP="00C80A91">
      <w:pPr>
        <w:tabs>
          <w:tab w:val="left" w:pos="0"/>
        </w:tabs>
        <w:contextualSpacing/>
        <w:jc w:val="both"/>
        <w:rPr>
          <w:b/>
          <w:sz w:val="22"/>
          <w:szCs w:val="22"/>
        </w:rPr>
      </w:pPr>
    </w:p>
    <w:p w:rsidR="00C80A91" w:rsidRPr="00C80A91" w:rsidRDefault="00E96854" w:rsidP="00C80A91">
      <w:pPr>
        <w:tabs>
          <w:tab w:val="left" w:pos="0"/>
        </w:tabs>
        <w:contextualSpacing/>
        <w:jc w:val="both"/>
        <w:rPr>
          <w:sz w:val="22"/>
          <w:szCs w:val="22"/>
        </w:rPr>
      </w:pPr>
      <w:r>
        <w:rPr>
          <w:sz w:val="22"/>
          <w:szCs w:val="22"/>
        </w:rPr>
        <w:t>Η ολιστική</w:t>
      </w:r>
      <w:r w:rsidR="006E70F9">
        <w:rPr>
          <w:sz w:val="22"/>
          <w:szCs w:val="22"/>
        </w:rPr>
        <w:t xml:space="preserve"> </w:t>
      </w:r>
      <w:r>
        <w:rPr>
          <w:sz w:val="22"/>
          <w:szCs w:val="22"/>
        </w:rPr>
        <w:t xml:space="preserve">- συστημική προσέγγιση στη δημοσιονομική διαχείριση συμπληρώνεται με </w:t>
      </w:r>
      <w:r w:rsidR="00C80A91" w:rsidRPr="00C80A91">
        <w:rPr>
          <w:sz w:val="22"/>
          <w:szCs w:val="22"/>
        </w:rPr>
        <w:t xml:space="preserve">την </w:t>
      </w:r>
      <w:r>
        <w:rPr>
          <w:sz w:val="22"/>
          <w:szCs w:val="22"/>
        </w:rPr>
        <w:t>ενσωμ</w:t>
      </w:r>
      <w:r>
        <w:rPr>
          <w:sz w:val="22"/>
          <w:szCs w:val="22"/>
        </w:rPr>
        <w:t>ά</w:t>
      </w:r>
      <w:r>
        <w:rPr>
          <w:sz w:val="22"/>
          <w:szCs w:val="22"/>
        </w:rPr>
        <w:t xml:space="preserve">τωση της </w:t>
      </w:r>
      <w:r w:rsidR="00C80A91" w:rsidRPr="00C80A91">
        <w:rPr>
          <w:sz w:val="22"/>
          <w:szCs w:val="22"/>
        </w:rPr>
        <w:t>περιβαλλοντική</w:t>
      </w:r>
      <w:r>
        <w:rPr>
          <w:sz w:val="22"/>
          <w:szCs w:val="22"/>
        </w:rPr>
        <w:t>ς</w:t>
      </w:r>
      <w:r w:rsidR="00C80A91" w:rsidRPr="00C80A91">
        <w:rPr>
          <w:sz w:val="22"/>
          <w:szCs w:val="22"/>
        </w:rPr>
        <w:t xml:space="preserve"> διάσταση</w:t>
      </w:r>
      <w:r>
        <w:rPr>
          <w:sz w:val="22"/>
          <w:szCs w:val="22"/>
        </w:rPr>
        <w:t>ς του προϋπολογισμού</w:t>
      </w:r>
      <w:r w:rsidR="00DA6DB9">
        <w:rPr>
          <w:sz w:val="22"/>
          <w:szCs w:val="22"/>
        </w:rPr>
        <w:t xml:space="preserve">, η οποία </w:t>
      </w:r>
      <w:r w:rsidR="00C80A91" w:rsidRPr="00C80A91">
        <w:rPr>
          <w:sz w:val="22"/>
          <w:szCs w:val="22"/>
        </w:rPr>
        <w:t>συνίσταται στη χρήση των εργ</w:t>
      </w:r>
      <w:r w:rsidR="00C80A91" w:rsidRPr="00C80A91">
        <w:rPr>
          <w:sz w:val="22"/>
          <w:szCs w:val="22"/>
        </w:rPr>
        <w:t>α</w:t>
      </w:r>
      <w:r w:rsidR="00C80A91" w:rsidRPr="00C80A91">
        <w:rPr>
          <w:sz w:val="22"/>
          <w:szCs w:val="22"/>
        </w:rPr>
        <w:t>λείων λήψης αποφάσεων σε ζητήματα δημοσιονομικής πολιτικής και προϋπολογισμού για την επίτε</w:t>
      </w:r>
      <w:r w:rsidR="00C80A91" w:rsidRPr="00C80A91">
        <w:rPr>
          <w:sz w:val="22"/>
          <w:szCs w:val="22"/>
        </w:rPr>
        <w:t>υ</w:t>
      </w:r>
      <w:r w:rsidR="00C80A91" w:rsidRPr="00C80A91">
        <w:rPr>
          <w:sz w:val="22"/>
          <w:szCs w:val="22"/>
        </w:rPr>
        <w:t>ξη των στόχων προστασίας του περιβάλλοντος. Περιλαμβάνει, κυρίως, την παρουσίαση και αξιολ</w:t>
      </w:r>
      <w:r w:rsidR="00C80A91" w:rsidRPr="00C80A91">
        <w:rPr>
          <w:sz w:val="22"/>
          <w:szCs w:val="22"/>
        </w:rPr>
        <w:t>ό</w:t>
      </w:r>
      <w:r w:rsidR="00C80A91" w:rsidRPr="00C80A91">
        <w:rPr>
          <w:sz w:val="22"/>
          <w:szCs w:val="22"/>
        </w:rPr>
        <w:t>γηση του περιβαλλοντικού</w:t>
      </w:r>
      <w:r w:rsidR="00F632FA">
        <w:rPr>
          <w:sz w:val="22"/>
          <w:szCs w:val="22"/>
        </w:rPr>
        <w:t xml:space="preserve"> αποτυπώματος των δημ</w:t>
      </w:r>
      <w:r w:rsidR="003344F1">
        <w:rPr>
          <w:sz w:val="22"/>
          <w:szCs w:val="22"/>
        </w:rPr>
        <w:t>οσίων</w:t>
      </w:r>
      <w:r w:rsidR="00C80A91" w:rsidRPr="00C80A91">
        <w:rPr>
          <w:sz w:val="22"/>
          <w:szCs w:val="22"/>
        </w:rPr>
        <w:t xml:space="preserve"> πολιτικών </w:t>
      </w:r>
      <w:r w:rsidR="00F632FA">
        <w:rPr>
          <w:sz w:val="22"/>
          <w:szCs w:val="22"/>
        </w:rPr>
        <w:t>στο πλαίσιο των</w:t>
      </w:r>
      <w:r w:rsidR="00C80A91" w:rsidRPr="00C80A91">
        <w:rPr>
          <w:sz w:val="22"/>
          <w:szCs w:val="22"/>
        </w:rPr>
        <w:t xml:space="preserve"> εθνικ</w:t>
      </w:r>
      <w:r w:rsidR="00F632FA">
        <w:rPr>
          <w:sz w:val="22"/>
          <w:szCs w:val="22"/>
        </w:rPr>
        <w:t>ών</w:t>
      </w:r>
      <w:r w:rsidR="00C80A91" w:rsidRPr="00C80A91">
        <w:rPr>
          <w:sz w:val="22"/>
          <w:szCs w:val="22"/>
        </w:rPr>
        <w:t xml:space="preserve"> και δι</w:t>
      </w:r>
      <w:r w:rsidR="00C80A91" w:rsidRPr="00C80A91">
        <w:rPr>
          <w:sz w:val="22"/>
          <w:szCs w:val="22"/>
        </w:rPr>
        <w:t>ε</w:t>
      </w:r>
      <w:r w:rsidR="00C80A91" w:rsidRPr="00C80A91">
        <w:rPr>
          <w:sz w:val="22"/>
          <w:szCs w:val="22"/>
        </w:rPr>
        <w:t>θν</w:t>
      </w:r>
      <w:r w:rsidR="00F632FA">
        <w:rPr>
          <w:sz w:val="22"/>
          <w:szCs w:val="22"/>
        </w:rPr>
        <w:t>ών</w:t>
      </w:r>
      <w:r w:rsidR="00C80A91" w:rsidRPr="00C80A91">
        <w:rPr>
          <w:sz w:val="22"/>
          <w:szCs w:val="22"/>
        </w:rPr>
        <w:t xml:space="preserve"> προτεραι</w:t>
      </w:r>
      <w:r w:rsidR="00F632FA">
        <w:rPr>
          <w:sz w:val="22"/>
          <w:szCs w:val="22"/>
        </w:rPr>
        <w:t>οτήτων</w:t>
      </w:r>
      <w:r w:rsidR="00C80A91" w:rsidRPr="00C80A91">
        <w:rPr>
          <w:sz w:val="22"/>
          <w:szCs w:val="22"/>
        </w:rPr>
        <w:t xml:space="preserve"> για την αντιμετώπιση </w:t>
      </w:r>
      <w:r w:rsidR="00A26AE3">
        <w:rPr>
          <w:sz w:val="22"/>
          <w:szCs w:val="22"/>
        </w:rPr>
        <w:t>των επιπτώσεων από την</w:t>
      </w:r>
      <w:r w:rsidR="00C80A91" w:rsidRPr="00C80A91">
        <w:rPr>
          <w:sz w:val="22"/>
          <w:szCs w:val="22"/>
        </w:rPr>
        <w:t xml:space="preserve"> κλιματική αλλαγή. </w:t>
      </w:r>
    </w:p>
    <w:p w:rsidR="00C80A91" w:rsidRPr="00C80A91" w:rsidRDefault="00C80A91" w:rsidP="00C80A91">
      <w:pPr>
        <w:tabs>
          <w:tab w:val="left" w:pos="0"/>
        </w:tabs>
        <w:contextualSpacing/>
        <w:jc w:val="both"/>
        <w:rPr>
          <w:sz w:val="22"/>
          <w:szCs w:val="22"/>
        </w:rPr>
      </w:pPr>
    </w:p>
    <w:p w:rsidR="00DA6DB9" w:rsidRDefault="00C80A91" w:rsidP="00C80A91">
      <w:pPr>
        <w:tabs>
          <w:tab w:val="left" w:pos="0"/>
        </w:tabs>
        <w:contextualSpacing/>
        <w:jc w:val="both"/>
        <w:rPr>
          <w:sz w:val="22"/>
          <w:szCs w:val="22"/>
        </w:rPr>
      </w:pPr>
      <w:r w:rsidRPr="00C80A91">
        <w:rPr>
          <w:sz w:val="22"/>
          <w:szCs w:val="22"/>
        </w:rPr>
        <w:t xml:space="preserve">Το Υπουργείο Οικονομικών </w:t>
      </w:r>
      <w:r w:rsidR="00DA6DB9">
        <w:rPr>
          <w:sz w:val="22"/>
          <w:szCs w:val="22"/>
        </w:rPr>
        <w:t>εργάζεται για την αποτελεσματική συμπερίληψη της «πράσινης» διάστ</w:t>
      </w:r>
      <w:r w:rsidR="00DA6DB9">
        <w:rPr>
          <w:sz w:val="22"/>
          <w:szCs w:val="22"/>
        </w:rPr>
        <w:t>α</w:t>
      </w:r>
      <w:r w:rsidR="00DA6DB9">
        <w:rPr>
          <w:sz w:val="22"/>
          <w:szCs w:val="22"/>
        </w:rPr>
        <w:t>σης στη δημοσιονομική διαχείριση εντάσσοντας αυτή τόσο στις επισκοπήσεις δαπανών όσο και στον προϋπολογισμό επιδόσεων.</w:t>
      </w:r>
    </w:p>
    <w:p w:rsidR="00DA6DB9" w:rsidRDefault="00DA6DB9" w:rsidP="00C80A91">
      <w:pPr>
        <w:tabs>
          <w:tab w:val="left" w:pos="0"/>
        </w:tabs>
        <w:contextualSpacing/>
        <w:jc w:val="both"/>
        <w:rPr>
          <w:sz w:val="22"/>
          <w:szCs w:val="22"/>
        </w:rPr>
      </w:pPr>
    </w:p>
    <w:p w:rsidR="00234AEA" w:rsidRDefault="0067008D" w:rsidP="00C80A91">
      <w:pPr>
        <w:tabs>
          <w:tab w:val="left" w:pos="0"/>
        </w:tabs>
        <w:contextualSpacing/>
        <w:jc w:val="both"/>
        <w:rPr>
          <w:sz w:val="22"/>
          <w:szCs w:val="22"/>
        </w:rPr>
      </w:pPr>
      <w:r>
        <w:rPr>
          <w:sz w:val="22"/>
          <w:szCs w:val="22"/>
        </w:rPr>
        <w:t>Μετά την προσχώρησή του</w:t>
      </w:r>
      <w:r w:rsidR="005D4D13">
        <w:rPr>
          <w:sz w:val="22"/>
          <w:szCs w:val="22"/>
        </w:rPr>
        <w:t>,</w:t>
      </w:r>
      <w:r>
        <w:rPr>
          <w:sz w:val="22"/>
          <w:szCs w:val="22"/>
        </w:rPr>
        <w:t xml:space="preserve"> κατά το προηγούμενο έτος</w:t>
      </w:r>
      <w:r w:rsidR="005D4D13">
        <w:rPr>
          <w:sz w:val="22"/>
          <w:szCs w:val="22"/>
        </w:rPr>
        <w:t>,</w:t>
      </w:r>
      <w:r>
        <w:rPr>
          <w:sz w:val="22"/>
          <w:szCs w:val="22"/>
        </w:rPr>
        <w:t xml:space="preserve"> </w:t>
      </w:r>
      <w:r w:rsidRPr="00C80A91">
        <w:rPr>
          <w:sz w:val="22"/>
          <w:szCs w:val="22"/>
        </w:rPr>
        <w:t>στη «Συνεργασία του Παρισιού για την Περ</w:t>
      </w:r>
      <w:r w:rsidRPr="00C80A91">
        <w:rPr>
          <w:sz w:val="22"/>
          <w:szCs w:val="22"/>
        </w:rPr>
        <w:t>ι</w:t>
      </w:r>
      <w:r w:rsidRPr="00C80A91">
        <w:rPr>
          <w:sz w:val="22"/>
          <w:szCs w:val="22"/>
        </w:rPr>
        <w:t>βαλλοντική Διάσταση στον Προϋπολογισμό» (Paris Collaborative on Green Budgeting)</w:t>
      </w:r>
      <w:r>
        <w:rPr>
          <w:sz w:val="22"/>
          <w:szCs w:val="22"/>
        </w:rPr>
        <w:t xml:space="preserve">, </w:t>
      </w:r>
      <w:r w:rsidR="00DA6DB9">
        <w:rPr>
          <w:sz w:val="22"/>
          <w:szCs w:val="22"/>
        </w:rPr>
        <w:t xml:space="preserve">κατά το 2021 το Γενικό Λογιστήριο του Κράτους </w:t>
      </w:r>
      <w:r w:rsidR="00375880">
        <w:rPr>
          <w:sz w:val="22"/>
          <w:szCs w:val="22"/>
        </w:rPr>
        <w:t xml:space="preserve">συμμετείχε ενεργά σε ομάδες εργασίας της </w:t>
      </w:r>
      <w:r w:rsidR="00234AEA">
        <w:rPr>
          <w:sz w:val="22"/>
          <w:szCs w:val="22"/>
        </w:rPr>
        <w:t>Ευρωπαϊκής</w:t>
      </w:r>
      <w:r w:rsidR="00375880">
        <w:rPr>
          <w:sz w:val="22"/>
          <w:szCs w:val="22"/>
        </w:rPr>
        <w:t xml:space="preserve"> Επιτρ</w:t>
      </w:r>
      <w:r w:rsidR="00375880">
        <w:rPr>
          <w:sz w:val="22"/>
          <w:szCs w:val="22"/>
        </w:rPr>
        <w:t>ο</w:t>
      </w:r>
      <w:r w:rsidR="00375880">
        <w:rPr>
          <w:sz w:val="22"/>
          <w:szCs w:val="22"/>
        </w:rPr>
        <w:t xml:space="preserve">πής και </w:t>
      </w:r>
      <w:r w:rsidR="00DA6DB9">
        <w:rPr>
          <w:sz w:val="22"/>
          <w:szCs w:val="22"/>
        </w:rPr>
        <w:t>σ</w:t>
      </w:r>
      <w:r w:rsidR="00B70322">
        <w:rPr>
          <w:sz w:val="22"/>
          <w:szCs w:val="22"/>
        </w:rPr>
        <w:t xml:space="preserve">υνεργάστηκε </w:t>
      </w:r>
      <w:r w:rsidR="00DA6DB9">
        <w:rPr>
          <w:sz w:val="22"/>
          <w:szCs w:val="22"/>
        </w:rPr>
        <w:t>με τον ΟΟΣΑ</w:t>
      </w:r>
      <w:r w:rsidR="00375880">
        <w:rPr>
          <w:sz w:val="22"/>
          <w:szCs w:val="22"/>
        </w:rPr>
        <w:t xml:space="preserve"> για την ανάπτυξη μεθοδολογίας και προτύπων </w:t>
      </w:r>
      <w:r w:rsidR="006E70F9">
        <w:rPr>
          <w:sz w:val="22"/>
          <w:szCs w:val="22"/>
        </w:rPr>
        <w:t xml:space="preserve">απεικόνισης </w:t>
      </w:r>
      <w:r w:rsidR="00375880">
        <w:rPr>
          <w:sz w:val="22"/>
          <w:szCs w:val="22"/>
        </w:rPr>
        <w:t>του περιβαλλοντικού αποτυπώματος του προϋπολογισμού</w:t>
      </w:r>
      <w:r w:rsidR="00234AEA">
        <w:rPr>
          <w:sz w:val="22"/>
          <w:szCs w:val="22"/>
        </w:rPr>
        <w:t>.</w:t>
      </w:r>
    </w:p>
    <w:p w:rsidR="00234AEA" w:rsidRDefault="00234AEA" w:rsidP="00C80A91">
      <w:pPr>
        <w:tabs>
          <w:tab w:val="left" w:pos="0"/>
        </w:tabs>
        <w:contextualSpacing/>
        <w:jc w:val="both"/>
        <w:rPr>
          <w:sz w:val="22"/>
          <w:szCs w:val="22"/>
        </w:rPr>
      </w:pPr>
    </w:p>
    <w:p w:rsidR="00234AEA" w:rsidRDefault="00234AEA" w:rsidP="00C80A91">
      <w:pPr>
        <w:tabs>
          <w:tab w:val="left" w:pos="0"/>
        </w:tabs>
        <w:contextualSpacing/>
        <w:jc w:val="both"/>
        <w:rPr>
          <w:sz w:val="22"/>
          <w:szCs w:val="22"/>
        </w:rPr>
      </w:pPr>
      <w:r>
        <w:rPr>
          <w:sz w:val="22"/>
          <w:szCs w:val="22"/>
        </w:rPr>
        <w:t xml:space="preserve">Σε </w:t>
      </w:r>
      <w:r w:rsidR="006D6A51">
        <w:rPr>
          <w:sz w:val="22"/>
          <w:szCs w:val="22"/>
        </w:rPr>
        <w:t>αυτό</w:t>
      </w:r>
      <w:r>
        <w:rPr>
          <w:sz w:val="22"/>
          <w:szCs w:val="22"/>
        </w:rPr>
        <w:t xml:space="preserve"> </w:t>
      </w:r>
      <w:r w:rsidR="005B2F17">
        <w:rPr>
          <w:sz w:val="22"/>
          <w:szCs w:val="22"/>
        </w:rPr>
        <w:t xml:space="preserve">το πλαίσιο, το χρονοδιάγραμμα εισαγωγής </w:t>
      </w:r>
      <w:r w:rsidR="006A6B49">
        <w:rPr>
          <w:sz w:val="22"/>
          <w:szCs w:val="22"/>
        </w:rPr>
        <w:t>προϋπολογισμού</w:t>
      </w:r>
      <w:r w:rsidR="005B2F17">
        <w:rPr>
          <w:sz w:val="22"/>
          <w:szCs w:val="22"/>
        </w:rPr>
        <w:t xml:space="preserve"> με ενσωματωμένη την περιβα</w:t>
      </w:r>
      <w:r w:rsidR="005B2F17">
        <w:rPr>
          <w:sz w:val="22"/>
          <w:szCs w:val="22"/>
        </w:rPr>
        <w:t>λ</w:t>
      </w:r>
      <w:r w:rsidR="005B2F17">
        <w:rPr>
          <w:sz w:val="22"/>
          <w:szCs w:val="22"/>
        </w:rPr>
        <w:t>λοντική διάσταση, διαμορφώνεται</w:t>
      </w:r>
      <w:r w:rsidR="000362DE">
        <w:rPr>
          <w:sz w:val="22"/>
          <w:szCs w:val="22"/>
        </w:rPr>
        <w:t xml:space="preserve"> ως προς τα κύρια σημεία του</w:t>
      </w:r>
      <w:r w:rsidR="005B2F17">
        <w:rPr>
          <w:sz w:val="22"/>
          <w:szCs w:val="22"/>
        </w:rPr>
        <w:t xml:space="preserve"> ως εξής:</w:t>
      </w:r>
    </w:p>
    <w:p w:rsidR="005B2F17" w:rsidRDefault="005B2F17" w:rsidP="00C80A91">
      <w:pPr>
        <w:tabs>
          <w:tab w:val="left" w:pos="0"/>
        </w:tabs>
        <w:contextualSpacing/>
        <w:jc w:val="both"/>
        <w:rPr>
          <w:sz w:val="22"/>
          <w:szCs w:val="22"/>
        </w:rPr>
      </w:pPr>
    </w:p>
    <w:p w:rsidR="00F462B4" w:rsidRDefault="00F462B4" w:rsidP="00C80A91">
      <w:pPr>
        <w:tabs>
          <w:tab w:val="left" w:pos="0"/>
        </w:tabs>
        <w:contextualSpacing/>
        <w:jc w:val="both"/>
        <w:rPr>
          <w:sz w:val="22"/>
          <w:szCs w:val="22"/>
        </w:rPr>
      </w:pPr>
    </w:p>
    <w:tbl>
      <w:tblPr>
        <w:tblStyle w:val="OECD"/>
        <w:tblW w:w="0" w:type="auto"/>
        <w:jc w:val="center"/>
        <w:tblLook w:val="0420"/>
      </w:tblPr>
      <w:tblGrid>
        <w:gridCol w:w="575"/>
        <w:gridCol w:w="8712"/>
      </w:tblGrid>
      <w:tr w:rsidR="00F07E1A" w:rsidRPr="00454399" w:rsidTr="00A417E9">
        <w:trPr>
          <w:cnfStyle w:val="100000000000"/>
          <w:trHeight w:val="188"/>
          <w:jc w:val="center"/>
        </w:trPr>
        <w:tc>
          <w:tcPr>
            <w:tcW w:w="0" w:type="auto"/>
          </w:tcPr>
          <w:p w:rsidR="00F07E1A" w:rsidRPr="00F07E1A" w:rsidRDefault="00F07E1A" w:rsidP="00A417E9">
            <w:pPr>
              <w:pStyle w:val="TableColumn"/>
              <w:rPr>
                <w:b/>
                <w:lang w:val="el-GR"/>
              </w:rPr>
            </w:pPr>
            <w:r>
              <w:rPr>
                <w:b/>
                <w:lang w:val="el-GR"/>
              </w:rPr>
              <w:lastRenderedPageBreak/>
              <w:t>Έτος</w:t>
            </w:r>
          </w:p>
        </w:tc>
        <w:tc>
          <w:tcPr>
            <w:tcW w:w="0" w:type="auto"/>
          </w:tcPr>
          <w:p w:rsidR="00F07E1A" w:rsidRPr="00F07E1A" w:rsidRDefault="0088074B" w:rsidP="00A417E9">
            <w:pPr>
              <w:pStyle w:val="TableColumn"/>
              <w:rPr>
                <w:b/>
                <w:lang w:val="el-GR"/>
              </w:rPr>
            </w:pPr>
            <w:r>
              <w:rPr>
                <w:b/>
                <w:lang w:val="el-GR"/>
              </w:rPr>
              <w:t>Χρονοδιάγραμμα ενεργειών για την ενσωμάτωση της περιβαλλοντικής διάστασης</w:t>
            </w:r>
          </w:p>
        </w:tc>
      </w:tr>
      <w:tr w:rsidR="00F07E1A" w:rsidRPr="00F07E1A" w:rsidTr="00A417E9">
        <w:trPr>
          <w:trHeight w:val="188"/>
          <w:jc w:val="center"/>
        </w:trPr>
        <w:tc>
          <w:tcPr>
            <w:tcW w:w="0" w:type="auto"/>
          </w:tcPr>
          <w:p w:rsidR="00F07E1A" w:rsidRPr="003B7147" w:rsidRDefault="00F07E1A" w:rsidP="00B0690D">
            <w:pPr>
              <w:pStyle w:val="TableCell"/>
              <w:spacing w:line="240" w:lineRule="auto"/>
              <w:jc w:val="center"/>
              <w:rPr>
                <w:sz w:val="18"/>
                <w:szCs w:val="18"/>
                <w:lang w:val="el-GR"/>
              </w:rPr>
            </w:pPr>
            <w:r w:rsidRPr="003B7147">
              <w:rPr>
                <w:sz w:val="18"/>
                <w:szCs w:val="18"/>
                <w:lang w:val="el-GR"/>
              </w:rPr>
              <w:t>2021</w:t>
            </w:r>
          </w:p>
        </w:tc>
        <w:tc>
          <w:tcPr>
            <w:tcW w:w="0" w:type="auto"/>
          </w:tcPr>
          <w:p w:rsidR="00F07E1A" w:rsidRPr="003B7147" w:rsidRDefault="00F07E1A" w:rsidP="00B0690D">
            <w:pPr>
              <w:pStyle w:val="TableCell"/>
              <w:tabs>
                <w:tab w:val="left" w:pos="134"/>
              </w:tabs>
              <w:spacing w:line="240" w:lineRule="auto"/>
              <w:ind w:left="134" w:hanging="134"/>
              <w:jc w:val="both"/>
              <w:rPr>
                <w:sz w:val="18"/>
                <w:szCs w:val="18"/>
                <w:lang w:val="el-GR"/>
              </w:rPr>
            </w:pPr>
            <w:r w:rsidRPr="003B7147">
              <w:rPr>
                <w:sz w:val="18"/>
                <w:szCs w:val="18"/>
                <w:lang w:val="el-GR"/>
              </w:rPr>
              <w:t>-</w:t>
            </w:r>
            <w:r w:rsidR="00B0690D" w:rsidRPr="003B7147">
              <w:rPr>
                <w:sz w:val="18"/>
                <w:szCs w:val="18"/>
                <w:lang w:val="el-GR"/>
              </w:rPr>
              <w:tab/>
            </w:r>
            <w:r w:rsidRPr="003B7147">
              <w:rPr>
                <w:sz w:val="18"/>
                <w:szCs w:val="18"/>
                <w:lang w:val="el-GR"/>
              </w:rPr>
              <w:t>Σύσταση ομάδας εργασίας Υπουργείου Οικονομικών</w:t>
            </w:r>
            <w:r w:rsidR="006E70F9" w:rsidRPr="003B7147">
              <w:rPr>
                <w:sz w:val="18"/>
                <w:szCs w:val="18"/>
                <w:lang w:val="el-GR"/>
              </w:rPr>
              <w:t xml:space="preserve"> </w:t>
            </w:r>
            <w:r w:rsidRPr="003B7147">
              <w:rPr>
                <w:sz w:val="18"/>
                <w:szCs w:val="18"/>
                <w:lang w:val="el-GR"/>
              </w:rPr>
              <w:t>- Υπουργείου Περιβάλλοντος και Ενέργειας για τη θέσπιση των γενικών κανόνων, της μεθοδολογίας, καθώς και του τρόπου παραμετροποίησης του νέου συστήματος ενσωμάτωσης της περιβαλλοντ</w:t>
            </w:r>
            <w:r w:rsidRPr="003B7147">
              <w:rPr>
                <w:sz w:val="18"/>
                <w:szCs w:val="18"/>
                <w:lang w:val="el-GR"/>
              </w:rPr>
              <w:t>ι</w:t>
            </w:r>
            <w:r w:rsidRPr="003B7147">
              <w:rPr>
                <w:sz w:val="18"/>
                <w:szCs w:val="18"/>
                <w:lang w:val="el-GR"/>
              </w:rPr>
              <w:t xml:space="preserve">κής διάστασης στον προϋπολογισμό (Green Budgeting) </w:t>
            </w:r>
            <w:r w:rsidR="0088074B" w:rsidRPr="003B7147">
              <w:rPr>
                <w:sz w:val="18"/>
                <w:szCs w:val="18"/>
                <w:lang w:val="el-GR"/>
              </w:rPr>
              <w:t>– ολοκληρώθηκε το α΄εξάμηνο του 2021</w:t>
            </w:r>
          </w:p>
          <w:p w:rsidR="00F07E1A" w:rsidRPr="003B7147" w:rsidRDefault="00F07E1A" w:rsidP="00B0690D">
            <w:pPr>
              <w:pStyle w:val="TableCell"/>
              <w:tabs>
                <w:tab w:val="left" w:pos="134"/>
              </w:tabs>
              <w:spacing w:line="240" w:lineRule="auto"/>
              <w:ind w:left="134" w:hanging="134"/>
              <w:jc w:val="both"/>
              <w:rPr>
                <w:sz w:val="18"/>
                <w:szCs w:val="18"/>
                <w:lang w:val="el-GR"/>
              </w:rPr>
            </w:pPr>
            <w:r w:rsidRPr="003B7147">
              <w:rPr>
                <w:sz w:val="18"/>
                <w:szCs w:val="18"/>
                <w:lang w:val="el-GR"/>
              </w:rPr>
              <w:t>-</w:t>
            </w:r>
            <w:r w:rsidR="00B0690D" w:rsidRPr="003B7147">
              <w:rPr>
                <w:sz w:val="18"/>
                <w:szCs w:val="18"/>
                <w:lang w:val="el-GR"/>
              </w:rPr>
              <w:tab/>
            </w:r>
            <w:r w:rsidRPr="003B7147">
              <w:rPr>
                <w:sz w:val="18"/>
                <w:szCs w:val="18"/>
                <w:lang w:val="el-GR"/>
              </w:rPr>
              <w:t>Διαμόρφωση βασικής μεθοδολογίας- Διαμόρφωση χρονοδιαγράμματος για τη μεταρρύθμιση</w:t>
            </w:r>
          </w:p>
        </w:tc>
      </w:tr>
      <w:tr w:rsidR="00F07E1A" w:rsidRPr="00F07E1A" w:rsidTr="00A417E9">
        <w:trPr>
          <w:trHeight w:val="188"/>
          <w:jc w:val="center"/>
        </w:trPr>
        <w:tc>
          <w:tcPr>
            <w:tcW w:w="0" w:type="auto"/>
          </w:tcPr>
          <w:p w:rsidR="00F07E1A" w:rsidRPr="003B7147" w:rsidRDefault="00F07E1A" w:rsidP="00B0690D">
            <w:pPr>
              <w:pStyle w:val="TableCell"/>
              <w:spacing w:line="240" w:lineRule="auto"/>
              <w:jc w:val="center"/>
              <w:rPr>
                <w:sz w:val="18"/>
                <w:szCs w:val="18"/>
                <w:lang w:val="el-GR"/>
              </w:rPr>
            </w:pPr>
            <w:r w:rsidRPr="003B7147">
              <w:rPr>
                <w:sz w:val="18"/>
                <w:szCs w:val="18"/>
                <w:lang w:val="el-GR"/>
              </w:rPr>
              <w:t>2022</w:t>
            </w:r>
          </w:p>
        </w:tc>
        <w:tc>
          <w:tcPr>
            <w:tcW w:w="0" w:type="auto"/>
          </w:tcPr>
          <w:p w:rsidR="00F07E1A" w:rsidRPr="003B7147" w:rsidRDefault="00F07E1A" w:rsidP="00B0690D">
            <w:pPr>
              <w:pStyle w:val="TableCell"/>
              <w:tabs>
                <w:tab w:val="left" w:pos="134"/>
              </w:tabs>
              <w:spacing w:line="240" w:lineRule="auto"/>
              <w:ind w:left="134" w:hanging="134"/>
              <w:jc w:val="both"/>
              <w:rPr>
                <w:sz w:val="18"/>
                <w:szCs w:val="18"/>
                <w:lang w:val="el-GR"/>
              </w:rPr>
            </w:pPr>
            <w:r w:rsidRPr="003B7147">
              <w:rPr>
                <w:sz w:val="18"/>
                <w:szCs w:val="18"/>
                <w:lang w:val="el-GR"/>
              </w:rPr>
              <w:t>-</w:t>
            </w:r>
            <w:r w:rsidR="00B0690D" w:rsidRPr="003B7147">
              <w:rPr>
                <w:sz w:val="18"/>
                <w:szCs w:val="18"/>
                <w:lang w:val="el-GR"/>
              </w:rPr>
              <w:tab/>
            </w:r>
            <w:r w:rsidRPr="003B7147">
              <w:rPr>
                <w:sz w:val="18"/>
                <w:szCs w:val="18"/>
                <w:lang w:val="el-GR"/>
              </w:rPr>
              <w:t>Διαμόρφωση βασικής μεθοδολογίας κατάταξης φιλικών</w:t>
            </w:r>
            <w:r w:rsidR="006E70F9" w:rsidRPr="003B7147">
              <w:rPr>
                <w:sz w:val="18"/>
                <w:szCs w:val="18"/>
                <w:lang w:val="el-GR"/>
              </w:rPr>
              <w:t xml:space="preserve"> –</w:t>
            </w:r>
            <w:r w:rsidRPr="003B7147">
              <w:rPr>
                <w:sz w:val="18"/>
                <w:szCs w:val="18"/>
                <w:lang w:val="el-GR"/>
              </w:rPr>
              <w:t xml:space="preserve"> επιβαρυντικών</w:t>
            </w:r>
            <w:r w:rsidR="006E70F9" w:rsidRPr="003B7147">
              <w:rPr>
                <w:sz w:val="18"/>
                <w:szCs w:val="18"/>
                <w:lang w:val="el-GR"/>
              </w:rPr>
              <w:t xml:space="preserve"> </w:t>
            </w:r>
            <w:r w:rsidRPr="003B7147">
              <w:rPr>
                <w:sz w:val="18"/>
                <w:szCs w:val="18"/>
                <w:lang w:val="el-GR"/>
              </w:rPr>
              <w:t>- ουδέτερων προς το περιβάλλον χρηματοδοτούμ</w:t>
            </w:r>
            <w:r w:rsidRPr="003B7147">
              <w:rPr>
                <w:sz w:val="18"/>
                <w:szCs w:val="18"/>
                <w:lang w:val="el-GR"/>
              </w:rPr>
              <w:t>ε</w:t>
            </w:r>
            <w:r w:rsidRPr="003B7147">
              <w:rPr>
                <w:sz w:val="18"/>
                <w:szCs w:val="18"/>
                <w:lang w:val="el-GR"/>
              </w:rPr>
              <w:t>νων πολιτικών</w:t>
            </w:r>
          </w:p>
          <w:p w:rsidR="00F07E1A" w:rsidRPr="003B7147" w:rsidRDefault="00F07E1A" w:rsidP="00B0690D">
            <w:pPr>
              <w:pStyle w:val="TableCell"/>
              <w:tabs>
                <w:tab w:val="left" w:pos="134"/>
              </w:tabs>
              <w:spacing w:line="240" w:lineRule="auto"/>
              <w:ind w:left="134" w:hanging="134"/>
              <w:jc w:val="both"/>
              <w:rPr>
                <w:sz w:val="18"/>
                <w:szCs w:val="18"/>
                <w:lang w:val="el-GR"/>
              </w:rPr>
            </w:pPr>
            <w:r w:rsidRPr="003B7147">
              <w:rPr>
                <w:sz w:val="18"/>
                <w:szCs w:val="18"/>
                <w:lang w:val="el-GR"/>
              </w:rPr>
              <w:t>-</w:t>
            </w:r>
            <w:r w:rsidR="00B0690D" w:rsidRPr="003B7147">
              <w:rPr>
                <w:sz w:val="18"/>
                <w:szCs w:val="18"/>
                <w:lang w:val="el-GR"/>
              </w:rPr>
              <w:tab/>
            </w:r>
            <w:r w:rsidRPr="003B7147">
              <w:rPr>
                <w:sz w:val="18"/>
                <w:szCs w:val="18"/>
                <w:lang w:val="el-GR"/>
              </w:rPr>
              <w:t>Πιλοτική εφαρμογή σε επιλεγμένα Προγράμματα του προϋπολογισμού επιδόσεων</w:t>
            </w:r>
          </w:p>
        </w:tc>
      </w:tr>
      <w:tr w:rsidR="00F07E1A" w:rsidRPr="00F07E1A" w:rsidTr="00A417E9">
        <w:trPr>
          <w:trHeight w:val="188"/>
          <w:jc w:val="center"/>
        </w:trPr>
        <w:tc>
          <w:tcPr>
            <w:tcW w:w="0" w:type="auto"/>
          </w:tcPr>
          <w:p w:rsidR="00F07E1A" w:rsidRPr="003B7147" w:rsidRDefault="00F07E1A" w:rsidP="00B0690D">
            <w:pPr>
              <w:pStyle w:val="TableCell"/>
              <w:spacing w:line="240" w:lineRule="auto"/>
              <w:jc w:val="center"/>
              <w:rPr>
                <w:sz w:val="18"/>
                <w:szCs w:val="18"/>
                <w:lang w:val="el-GR"/>
              </w:rPr>
            </w:pPr>
            <w:r w:rsidRPr="003B7147">
              <w:rPr>
                <w:sz w:val="18"/>
                <w:szCs w:val="18"/>
                <w:lang w:val="el-GR"/>
              </w:rPr>
              <w:t>2023</w:t>
            </w:r>
          </w:p>
        </w:tc>
        <w:tc>
          <w:tcPr>
            <w:tcW w:w="0" w:type="auto"/>
          </w:tcPr>
          <w:p w:rsidR="00F07E1A" w:rsidRPr="003B7147" w:rsidRDefault="00F07E1A" w:rsidP="00B0690D">
            <w:pPr>
              <w:pStyle w:val="TableCell"/>
              <w:tabs>
                <w:tab w:val="left" w:pos="134"/>
              </w:tabs>
              <w:spacing w:line="240" w:lineRule="auto"/>
              <w:ind w:left="134" w:hanging="134"/>
              <w:jc w:val="both"/>
              <w:rPr>
                <w:sz w:val="18"/>
                <w:szCs w:val="18"/>
                <w:lang w:val="el-GR"/>
              </w:rPr>
            </w:pPr>
            <w:r w:rsidRPr="003B7147">
              <w:rPr>
                <w:sz w:val="18"/>
                <w:szCs w:val="18"/>
                <w:lang w:val="el-GR"/>
              </w:rPr>
              <w:t>-</w:t>
            </w:r>
            <w:r w:rsidR="00B0690D" w:rsidRPr="003B7147">
              <w:rPr>
                <w:sz w:val="18"/>
                <w:szCs w:val="18"/>
                <w:lang w:val="el-GR"/>
              </w:rPr>
              <w:tab/>
            </w:r>
            <w:r w:rsidRPr="003B7147">
              <w:rPr>
                <w:sz w:val="18"/>
                <w:szCs w:val="18"/>
                <w:lang w:val="el-GR"/>
              </w:rPr>
              <w:t>Επέκταση της πιλοτικής εφαρμογής σε περισσότερα Προγράμματα</w:t>
            </w:r>
          </w:p>
          <w:p w:rsidR="00F07E1A" w:rsidRPr="003B7147" w:rsidRDefault="00F07E1A" w:rsidP="00B0690D">
            <w:pPr>
              <w:pStyle w:val="TableCell"/>
              <w:tabs>
                <w:tab w:val="left" w:pos="134"/>
              </w:tabs>
              <w:spacing w:line="240" w:lineRule="auto"/>
              <w:ind w:left="134" w:hanging="134"/>
              <w:jc w:val="both"/>
              <w:rPr>
                <w:sz w:val="18"/>
                <w:szCs w:val="18"/>
                <w:lang w:val="el-GR"/>
              </w:rPr>
            </w:pPr>
            <w:r w:rsidRPr="003B7147">
              <w:rPr>
                <w:sz w:val="18"/>
                <w:szCs w:val="18"/>
                <w:lang w:val="el-GR"/>
              </w:rPr>
              <w:t>-</w:t>
            </w:r>
            <w:r w:rsidR="00B0690D" w:rsidRPr="003B7147">
              <w:rPr>
                <w:sz w:val="18"/>
                <w:szCs w:val="18"/>
                <w:lang w:val="el-GR"/>
              </w:rPr>
              <w:tab/>
            </w:r>
            <w:r w:rsidR="000362DE" w:rsidRPr="003B7147">
              <w:rPr>
                <w:sz w:val="18"/>
                <w:szCs w:val="18"/>
                <w:lang w:val="el-GR"/>
              </w:rPr>
              <w:t>Διαμόρφωση σταδιακής πιλοτικής επέκτασης στο σκέλος των εσόδων</w:t>
            </w:r>
          </w:p>
        </w:tc>
      </w:tr>
      <w:tr w:rsidR="00F07E1A" w:rsidRPr="00F87C85" w:rsidTr="00A417E9">
        <w:trPr>
          <w:trHeight w:val="188"/>
          <w:jc w:val="center"/>
        </w:trPr>
        <w:tc>
          <w:tcPr>
            <w:tcW w:w="0" w:type="auto"/>
          </w:tcPr>
          <w:p w:rsidR="00F07E1A" w:rsidRPr="003B7147" w:rsidRDefault="000362DE" w:rsidP="00B0690D">
            <w:pPr>
              <w:pStyle w:val="TableCell"/>
              <w:spacing w:line="240" w:lineRule="auto"/>
              <w:jc w:val="center"/>
              <w:rPr>
                <w:sz w:val="18"/>
                <w:szCs w:val="18"/>
                <w:lang w:val="el-GR"/>
              </w:rPr>
            </w:pPr>
            <w:r w:rsidRPr="003B7147">
              <w:rPr>
                <w:sz w:val="18"/>
                <w:szCs w:val="18"/>
                <w:lang w:val="el-GR"/>
              </w:rPr>
              <w:t>2024</w:t>
            </w:r>
          </w:p>
        </w:tc>
        <w:tc>
          <w:tcPr>
            <w:tcW w:w="0" w:type="auto"/>
          </w:tcPr>
          <w:p w:rsidR="00F07E1A" w:rsidRPr="003B7147" w:rsidRDefault="000362DE" w:rsidP="00B0690D">
            <w:pPr>
              <w:pStyle w:val="TableCell"/>
              <w:tabs>
                <w:tab w:val="left" w:pos="134"/>
              </w:tabs>
              <w:spacing w:line="240" w:lineRule="auto"/>
              <w:ind w:left="134" w:hanging="134"/>
              <w:jc w:val="both"/>
              <w:rPr>
                <w:sz w:val="18"/>
                <w:szCs w:val="18"/>
                <w:lang w:val="el-GR"/>
              </w:rPr>
            </w:pPr>
            <w:r w:rsidRPr="003B7147">
              <w:rPr>
                <w:sz w:val="18"/>
                <w:szCs w:val="18"/>
                <w:lang w:val="el-GR"/>
              </w:rPr>
              <w:t>-</w:t>
            </w:r>
            <w:r w:rsidR="00B0690D" w:rsidRPr="003B7147">
              <w:rPr>
                <w:sz w:val="18"/>
                <w:szCs w:val="18"/>
                <w:lang w:val="el-GR"/>
              </w:rPr>
              <w:tab/>
            </w:r>
            <w:r w:rsidR="00F87C85" w:rsidRPr="003B7147">
              <w:rPr>
                <w:sz w:val="18"/>
                <w:szCs w:val="18"/>
                <w:lang w:val="el-GR"/>
              </w:rPr>
              <w:t>Προσδιορισμός κατηγοριών δαπανών και εσόδων στα οποία θα εφαρμόζεται η ακολουθούμενη μεθοδολογία</w:t>
            </w:r>
          </w:p>
          <w:p w:rsidR="00F87C85" w:rsidRPr="003B7147" w:rsidRDefault="00F87C85" w:rsidP="00B0690D">
            <w:pPr>
              <w:pStyle w:val="TableCell"/>
              <w:tabs>
                <w:tab w:val="left" w:pos="134"/>
              </w:tabs>
              <w:spacing w:line="240" w:lineRule="auto"/>
              <w:ind w:left="134" w:hanging="134"/>
              <w:jc w:val="both"/>
              <w:rPr>
                <w:sz w:val="18"/>
                <w:szCs w:val="18"/>
                <w:lang w:val="el-GR"/>
              </w:rPr>
            </w:pPr>
            <w:r w:rsidRPr="003B7147">
              <w:rPr>
                <w:sz w:val="18"/>
                <w:szCs w:val="18"/>
                <w:lang w:val="el-GR"/>
              </w:rPr>
              <w:t>-</w:t>
            </w:r>
            <w:r w:rsidR="00B0690D" w:rsidRPr="003B7147">
              <w:rPr>
                <w:sz w:val="18"/>
                <w:szCs w:val="18"/>
                <w:lang w:val="el-GR"/>
              </w:rPr>
              <w:tab/>
            </w:r>
            <w:r w:rsidRPr="003B7147">
              <w:rPr>
                <w:sz w:val="18"/>
                <w:szCs w:val="18"/>
                <w:lang w:val="el-GR"/>
              </w:rPr>
              <w:t>Συστηματική εισαγωγή δεικτών σε επιλεγμένα Προγράμματα</w:t>
            </w:r>
          </w:p>
        </w:tc>
      </w:tr>
      <w:tr w:rsidR="00F87C85" w:rsidRPr="00F87C85" w:rsidTr="00A417E9">
        <w:trPr>
          <w:trHeight w:val="188"/>
          <w:jc w:val="center"/>
        </w:trPr>
        <w:tc>
          <w:tcPr>
            <w:tcW w:w="0" w:type="auto"/>
          </w:tcPr>
          <w:p w:rsidR="00F87C85" w:rsidRPr="003B7147" w:rsidRDefault="00F87C85" w:rsidP="00B0690D">
            <w:pPr>
              <w:pStyle w:val="TableCell"/>
              <w:spacing w:line="240" w:lineRule="auto"/>
              <w:jc w:val="center"/>
              <w:rPr>
                <w:sz w:val="18"/>
                <w:szCs w:val="18"/>
                <w:lang w:val="el-GR"/>
              </w:rPr>
            </w:pPr>
            <w:r w:rsidRPr="003B7147">
              <w:rPr>
                <w:sz w:val="18"/>
                <w:szCs w:val="18"/>
                <w:lang w:val="el-GR"/>
              </w:rPr>
              <w:t>2025</w:t>
            </w:r>
          </w:p>
        </w:tc>
        <w:tc>
          <w:tcPr>
            <w:tcW w:w="0" w:type="auto"/>
          </w:tcPr>
          <w:p w:rsidR="00F87C85" w:rsidRPr="003B7147" w:rsidRDefault="00F87C85" w:rsidP="00B0690D">
            <w:pPr>
              <w:pStyle w:val="TableCell"/>
              <w:tabs>
                <w:tab w:val="left" w:pos="134"/>
              </w:tabs>
              <w:spacing w:line="240" w:lineRule="auto"/>
              <w:ind w:left="134" w:hanging="134"/>
              <w:jc w:val="both"/>
              <w:rPr>
                <w:sz w:val="18"/>
                <w:szCs w:val="18"/>
                <w:lang w:val="el-GR"/>
              </w:rPr>
            </w:pPr>
            <w:r w:rsidRPr="003B7147">
              <w:rPr>
                <w:sz w:val="18"/>
                <w:szCs w:val="18"/>
                <w:lang w:val="el-GR"/>
              </w:rPr>
              <w:t>-</w:t>
            </w:r>
            <w:r w:rsidR="00B0690D" w:rsidRPr="003B7147">
              <w:rPr>
                <w:sz w:val="18"/>
                <w:szCs w:val="18"/>
                <w:lang w:val="el-GR"/>
              </w:rPr>
              <w:tab/>
            </w:r>
            <w:r w:rsidRPr="003B7147">
              <w:rPr>
                <w:sz w:val="18"/>
                <w:szCs w:val="18"/>
                <w:lang w:val="el-GR"/>
              </w:rPr>
              <w:t xml:space="preserve">Επέκταση της </w:t>
            </w:r>
            <w:r w:rsidR="006E70F9" w:rsidRPr="003B7147">
              <w:rPr>
                <w:sz w:val="18"/>
                <w:szCs w:val="18"/>
                <w:lang w:val="el-GR"/>
              </w:rPr>
              <w:t xml:space="preserve">απεικόνισης </w:t>
            </w:r>
            <w:r w:rsidRPr="003B7147">
              <w:rPr>
                <w:sz w:val="18"/>
                <w:szCs w:val="18"/>
                <w:lang w:val="el-GR"/>
              </w:rPr>
              <w:t>του περιβαλλοντικού αποτυπώματος όλων των Προγραμμάτων που εμπίπτουν στη διαμορφωμένη μεθοδολογία</w:t>
            </w:r>
          </w:p>
        </w:tc>
      </w:tr>
    </w:tbl>
    <w:p w:rsidR="00C2200D" w:rsidRDefault="00C2200D" w:rsidP="00C80A91">
      <w:pPr>
        <w:tabs>
          <w:tab w:val="left" w:pos="0"/>
        </w:tabs>
        <w:contextualSpacing/>
        <w:jc w:val="both"/>
        <w:rPr>
          <w:sz w:val="22"/>
          <w:szCs w:val="22"/>
        </w:rPr>
      </w:pPr>
    </w:p>
    <w:p w:rsidR="00F87C85" w:rsidRPr="00F87C85" w:rsidRDefault="00F87C85" w:rsidP="00C80A91">
      <w:pPr>
        <w:tabs>
          <w:tab w:val="left" w:pos="0"/>
        </w:tabs>
        <w:contextualSpacing/>
        <w:jc w:val="both"/>
        <w:rPr>
          <w:sz w:val="22"/>
          <w:szCs w:val="22"/>
        </w:rPr>
      </w:pPr>
      <w:r>
        <w:rPr>
          <w:sz w:val="22"/>
          <w:szCs w:val="22"/>
        </w:rPr>
        <w:t>Η πιλοτική αποτύπωση κύριων δράσεων κάθε Προγράμματος που συμβάλουν θετικά στο περιβαλλ</w:t>
      </w:r>
      <w:r>
        <w:rPr>
          <w:sz w:val="22"/>
          <w:szCs w:val="22"/>
        </w:rPr>
        <w:t>ο</w:t>
      </w:r>
      <w:r>
        <w:rPr>
          <w:sz w:val="22"/>
          <w:szCs w:val="22"/>
        </w:rPr>
        <w:t xml:space="preserve">ντικό αποτύπωμα του φορέα υλοποίησης περιλαμβάνεται στα ΕΣΠ των Φορέων Κεντρικής </w:t>
      </w:r>
      <w:r w:rsidR="006E70F9">
        <w:rPr>
          <w:sz w:val="22"/>
          <w:szCs w:val="22"/>
        </w:rPr>
        <w:t xml:space="preserve">Διοίκησης </w:t>
      </w:r>
      <w:r>
        <w:rPr>
          <w:sz w:val="22"/>
          <w:szCs w:val="22"/>
        </w:rPr>
        <w:t xml:space="preserve">στο τεύχος </w:t>
      </w:r>
      <w:r w:rsidR="006E70F9">
        <w:rPr>
          <w:sz w:val="22"/>
          <w:szCs w:val="22"/>
        </w:rPr>
        <w:t>«</w:t>
      </w:r>
      <w:r>
        <w:rPr>
          <w:sz w:val="22"/>
          <w:szCs w:val="22"/>
        </w:rPr>
        <w:t>Προϋπολογισμός Επιδόσεων 2022</w:t>
      </w:r>
      <w:r w:rsidR="006E70F9">
        <w:rPr>
          <w:sz w:val="22"/>
          <w:szCs w:val="22"/>
        </w:rPr>
        <w:t>»</w:t>
      </w:r>
      <w:r>
        <w:rPr>
          <w:sz w:val="22"/>
          <w:szCs w:val="22"/>
        </w:rPr>
        <w:t xml:space="preserve"> που συνοδεύει την παρούσα.</w:t>
      </w:r>
    </w:p>
    <w:sectPr w:rsidR="00F87C85" w:rsidRPr="00F87C85" w:rsidSect="000665BC">
      <w:headerReference w:type="even" r:id="rId8"/>
      <w:headerReference w:type="default" r:id="rId9"/>
      <w:footerReference w:type="even" r:id="rId10"/>
      <w:footerReference w:type="default" r:id="rId11"/>
      <w:pgSz w:w="11906" w:h="16838" w:code="9"/>
      <w:pgMar w:top="1418" w:right="1247" w:bottom="1418" w:left="1588" w:header="709" w:footer="709"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84D" w:rsidRDefault="0096184D">
      <w:r>
        <w:separator/>
      </w:r>
    </w:p>
  </w:endnote>
  <w:endnote w:type="continuationSeparator" w:id="0">
    <w:p w:rsidR="0096184D" w:rsidRDefault="00961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B6" w:rsidRPr="00357C97" w:rsidRDefault="000368C0" w:rsidP="00F85CFF">
    <w:pPr>
      <w:pStyle w:val="a4"/>
      <w:jc w:val="both"/>
      <w:rPr>
        <w:color w:val="333333"/>
      </w:rPr>
    </w:pPr>
    <w:r w:rsidRPr="00715F2C">
      <w:rPr>
        <w:rStyle w:val="a5"/>
        <w:b/>
        <w:sz w:val="28"/>
      </w:rPr>
      <w:fldChar w:fldCharType="begin"/>
    </w:r>
    <w:r w:rsidR="008C46B6" w:rsidRPr="00715F2C">
      <w:rPr>
        <w:rStyle w:val="a5"/>
        <w:b/>
        <w:sz w:val="28"/>
      </w:rPr>
      <w:instrText xml:space="preserve"> PAGE </w:instrText>
    </w:r>
    <w:r w:rsidRPr="00715F2C">
      <w:rPr>
        <w:rStyle w:val="a5"/>
        <w:b/>
        <w:sz w:val="28"/>
      </w:rPr>
      <w:fldChar w:fldCharType="separate"/>
    </w:r>
    <w:r w:rsidR="007215C2">
      <w:rPr>
        <w:rStyle w:val="a5"/>
        <w:b/>
        <w:noProof/>
        <w:sz w:val="28"/>
      </w:rPr>
      <w:t>50</w:t>
    </w:r>
    <w:r w:rsidRPr="00715F2C">
      <w:rPr>
        <w:rStyle w:val="a5"/>
        <w:b/>
        <w:sz w:val="28"/>
      </w:rPr>
      <w:fldChar w:fldCharType="end"/>
    </w:r>
    <w:r w:rsidR="008C46B6">
      <w:rPr>
        <w:rStyle w:val="a5"/>
        <w:b/>
        <w:color w:val="000080"/>
        <w:sz w:val="28"/>
      </w:rPr>
      <w:t xml:space="preserve">  </w:t>
    </w:r>
    <w:r w:rsidR="008C46B6">
      <w:rPr>
        <w:rFonts w:ascii="Arial Narrow" w:hAnsi="Arial Narrow"/>
        <w:color w:val="333333"/>
        <w:sz w:val="22"/>
      </w:rPr>
      <w:t>ΚΡΑΤΙΚΟΣ ΠΡΟΫΠΟΛΟΓΙΣΜΟΣ 2022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B6" w:rsidRPr="00D40E4A" w:rsidRDefault="008C46B6" w:rsidP="00D40E4A">
    <w:pPr>
      <w:pStyle w:val="a4"/>
      <w:jc w:val="right"/>
      <w:rPr>
        <w:rFonts w:ascii="Arial Narrow" w:hAnsi="Arial Narrow"/>
        <w:sz w:val="22"/>
      </w:rPr>
    </w:pPr>
    <w:r>
      <w:rPr>
        <w:rFonts w:ascii="Arial Narrow" w:hAnsi="Arial Narrow"/>
        <w:color w:val="333333"/>
        <w:sz w:val="22"/>
      </w:rPr>
      <w:t>ΚΡΑΤΙΚΟΣ ΠΡΟΫΠΟΛΟΓΙΣΜΟΣ 2022</w:t>
    </w:r>
    <w:r w:rsidRPr="008857CA">
      <w:rPr>
        <w:rFonts w:ascii="Arial Narrow" w:hAnsi="Arial Narrow"/>
        <w:color w:val="333333"/>
        <w:sz w:val="22"/>
      </w:rPr>
      <w:t xml:space="preserve">  </w:t>
    </w:r>
    <w:r w:rsidR="000368C0" w:rsidRPr="00715F2C">
      <w:rPr>
        <w:rStyle w:val="a5"/>
        <w:b/>
        <w:sz w:val="28"/>
      </w:rPr>
      <w:fldChar w:fldCharType="begin"/>
    </w:r>
    <w:r w:rsidRPr="00715F2C">
      <w:rPr>
        <w:rStyle w:val="a5"/>
        <w:b/>
        <w:sz w:val="28"/>
      </w:rPr>
      <w:instrText xml:space="preserve"> PAGE </w:instrText>
    </w:r>
    <w:r w:rsidR="000368C0" w:rsidRPr="00715F2C">
      <w:rPr>
        <w:rStyle w:val="a5"/>
        <w:b/>
        <w:sz w:val="28"/>
      </w:rPr>
      <w:fldChar w:fldCharType="separate"/>
    </w:r>
    <w:r w:rsidR="007215C2">
      <w:rPr>
        <w:rStyle w:val="a5"/>
        <w:b/>
        <w:noProof/>
        <w:sz w:val="28"/>
      </w:rPr>
      <w:t>51</w:t>
    </w:r>
    <w:r w:rsidR="000368C0" w:rsidRPr="00715F2C">
      <w:rPr>
        <w:rStyle w:val="a5"/>
        <w:b/>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84D" w:rsidRDefault="0096184D">
      <w:r>
        <w:separator/>
      </w:r>
    </w:p>
  </w:footnote>
  <w:footnote w:type="continuationSeparator" w:id="0">
    <w:p w:rsidR="0096184D" w:rsidRDefault="00961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B6" w:rsidRPr="00D40E4A" w:rsidRDefault="008C46B6" w:rsidP="00D40E4A">
    <w:pPr>
      <w:pStyle w:val="a3"/>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 xml:space="preserve">ΚΕΦΑΛΑΙΟ </w:t>
    </w:r>
    <w:r>
      <w:rPr>
        <w:rFonts w:ascii="Arial Narrow" w:hAnsi="Arial Narrow"/>
        <w:b/>
        <w:color w:val="808080"/>
        <w:sz w:val="22"/>
        <w:lang w:val="en-US"/>
      </w:rPr>
      <w:t>2</w:t>
    </w:r>
    <w:r w:rsidRPr="00D40E4A">
      <w:rPr>
        <w:rFonts w:ascii="Arial Narrow" w:hAnsi="Arial Narrow"/>
        <w:b/>
        <w:color w:val="808080"/>
        <w:sz w:val="22"/>
      </w:rPr>
      <w:t xml:space="preserve">  </w:t>
    </w:r>
  </w:p>
  <w:p w:rsidR="008C46B6" w:rsidRDefault="008C46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B6" w:rsidRPr="00D40E4A" w:rsidRDefault="008C46B6" w:rsidP="00D40E4A">
    <w:pPr>
      <w:pStyle w:val="a3"/>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w:t>
    </w:r>
    <w:r>
      <w:rPr>
        <w:rFonts w:ascii="Arial Narrow" w:hAnsi="Arial Narrow"/>
        <w:b/>
        <w:color w:val="808080"/>
        <w:sz w:val="22"/>
        <w:lang w:val="en-US"/>
      </w:rPr>
      <w:t>2</w:t>
    </w:r>
    <w:r w:rsidRPr="00D40E4A">
      <w:rPr>
        <w:rFonts w:ascii="Arial Narrow" w:hAnsi="Arial Narrow"/>
        <w:b/>
        <w:color w:val="808080"/>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1241"/>
    <w:multiLevelType w:val="hybridMultilevel"/>
    <w:tmpl w:val="E6E8F52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B2648C5"/>
    <w:multiLevelType w:val="hybridMultilevel"/>
    <w:tmpl w:val="E250B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3D43FF"/>
    <w:multiLevelType w:val="hybridMultilevel"/>
    <w:tmpl w:val="84041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EC55805"/>
    <w:multiLevelType w:val="hybridMultilevel"/>
    <w:tmpl w:val="4F7EEE6A"/>
    <w:lvl w:ilvl="0" w:tplc="0C30114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4">
    <w:nsid w:val="4FA771BB"/>
    <w:multiLevelType w:val="hybridMultilevel"/>
    <w:tmpl w:val="CCF68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1554638"/>
    <w:multiLevelType w:val="hybridMultilevel"/>
    <w:tmpl w:val="29C61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9366104"/>
    <w:multiLevelType w:val="hybridMultilevel"/>
    <w:tmpl w:val="6660D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odoros skylakakis">
    <w15:presenceInfo w15:providerId="Windows Live" w15:userId="0f1b625b181b8a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GrammaticalErrors/>
  <w:attachedTemplate r:id="rId1"/>
  <w:stylePaneFormatFilter w:val="3F01"/>
  <w:defaultTabStop w:val="720"/>
  <w:autoHyphenation/>
  <w:hyphenationZone w:val="284"/>
  <w:evenAndOddHeaders/>
  <w:noPunctuationKerning/>
  <w:characterSpacingControl w:val="doNotCompress"/>
  <w:footnotePr>
    <w:footnote w:id="-1"/>
    <w:footnote w:id="0"/>
  </w:footnotePr>
  <w:endnotePr>
    <w:endnote w:id="-1"/>
    <w:endnote w:id="0"/>
  </w:endnotePr>
  <w:compat/>
  <w:rsids>
    <w:rsidRoot w:val="00D40E4A"/>
    <w:rsid w:val="000004AC"/>
    <w:rsid w:val="00000FFB"/>
    <w:rsid w:val="00003339"/>
    <w:rsid w:val="000039B8"/>
    <w:rsid w:val="000066CB"/>
    <w:rsid w:val="000107A3"/>
    <w:rsid w:val="00010A99"/>
    <w:rsid w:val="00011C15"/>
    <w:rsid w:val="000122B0"/>
    <w:rsid w:val="00012851"/>
    <w:rsid w:val="0001554D"/>
    <w:rsid w:val="0001593B"/>
    <w:rsid w:val="00015BEA"/>
    <w:rsid w:val="00015D0B"/>
    <w:rsid w:val="00015F55"/>
    <w:rsid w:val="00016192"/>
    <w:rsid w:val="00016990"/>
    <w:rsid w:val="000179AF"/>
    <w:rsid w:val="00022012"/>
    <w:rsid w:val="000230DD"/>
    <w:rsid w:val="00023B2A"/>
    <w:rsid w:val="0002413E"/>
    <w:rsid w:val="00024267"/>
    <w:rsid w:val="00026B5F"/>
    <w:rsid w:val="00026EF0"/>
    <w:rsid w:val="000302A8"/>
    <w:rsid w:val="000302FE"/>
    <w:rsid w:val="000303F6"/>
    <w:rsid w:val="0003098D"/>
    <w:rsid w:val="00031CB7"/>
    <w:rsid w:val="00032F3C"/>
    <w:rsid w:val="00032FBA"/>
    <w:rsid w:val="00034183"/>
    <w:rsid w:val="00035398"/>
    <w:rsid w:val="000362DE"/>
    <w:rsid w:val="0003649A"/>
    <w:rsid w:val="000368C0"/>
    <w:rsid w:val="00037206"/>
    <w:rsid w:val="00037608"/>
    <w:rsid w:val="00037944"/>
    <w:rsid w:val="00037CF5"/>
    <w:rsid w:val="00040F85"/>
    <w:rsid w:val="00042730"/>
    <w:rsid w:val="000429BA"/>
    <w:rsid w:val="00043064"/>
    <w:rsid w:val="000453DA"/>
    <w:rsid w:val="0004664D"/>
    <w:rsid w:val="00047271"/>
    <w:rsid w:val="00047FBE"/>
    <w:rsid w:val="00050E07"/>
    <w:rsid w:val="00050F41"/>
    <w:rsid w:val="000519B2"/>
    <w:rsid w:val="00051CBE"/>
    <w:rsid w:val="00051FCC"/>
    <w:rsid w:val="00053825"/>
    <w:rsid w:val="00053C6C"/>
    <w:rsid w:val="00053FC1"/>
    <w:rsid w:val="000540D9"/>
    <w:rsid w:val="00054969"/>
    <w:rsid w:val="000554C7"/>
    <w:rsid w:val="00057C99"/>
    <w:rsid w:val="000604B7"/>
    <w:rsid w:val="00060655"/>
    <w:rsid w:val="00060EFA"/>
    <w:rsid w:val="00063239"/>
    <w:rsid w:val="00063F39"/>
    <w:rsid w:val="000643E5"/>
    <w:rsid w:val="00064EF9"/>
    <w:rsid w:val="000665BC"/>
    <w:rsid w:val="00066606"/>
    <w:rsid w:val="00067286"/>
    <w:rsid w:val="00067DD1"/>
    <w:rsid w:val="0007009A"/>
    <w:rsid w:val="000707CD"/>
    <w:rsid w:val="00072567"/>
    <w:rsid w:val="000732EB"/>
    <w:rsid w:val="00073D02"/>
    <w:rsid w:val="000749A7"/>
    <w:rsid w:val="00075EBB"/>
    <w:rsid w:val="00080FAA"/>
    <w:rsid w:val="00082F3F"/>
    <w:rsid w:val="00083359"/>
    <w:rsid w:val="000834E3"/>
    <w:rsid w:val="00083ABC"/>
    <w:rsid w:val="000843A1"/>
    <w:rsid w:val="0008484D"/>
    <w:rsid w:val="000852A8"/>
    <w:rsid w:val="00085BD5"/>
    <w:rsid w:val="00086D01"/>
    <w:rsid w:val="00087EB9"/>
    <w:rsid w:val="00087F86"/>
    <w:rsid w:val="000906BC"/>
    <w:rsid w:val="00090936"/>
    <w:rsid w:val="00090F04"/>
    <w:rsid w:val="00091F40"/>
    <w:rsid w:val="00092718"/>
    <w:rsid w:val="000934F1"/>
    <w:rsid w:val="0009422B"/>
    <w:rsid w:val="00094A28"/>
    <w:rsid w:val="00094E4F"/>
    <w:rsid w:val="00095E09"/>
    <w:rsid w:val="000A08B3"/>
    <w:rsid w:val="000A1484"/>
    <w:rsid w:val="000A154E"/>
    <w:rsid w:val="000A190C"/>
    <w:rsid w:val="000A3D2F"/>
    <w:rsid w:val="000A3E64"/>
    <w:rsid w:val="000A5196"/>
    <w:rsid w:val="000A55D8"/>
    <w:rsid w:val="000A5D5B"/>
    <w:rsid w:val="000A6EB9"/>
    <w:rsid w:val="000A7EF2"/>
    <w:rsid w:val="000B1473"/>
    <w:rsid w:val="000B1539"/>
    <w:rsid w:val="000B15E5"/>
    <w:rsid w:val="000B294B"/>
    <w:rsid w:val="000B2C67"/>
    <w:rsid w:val="000B451A"/>
    <w:rsid w:val="000B5ABB"/>
    <w:rsid w:val="000B6759"/>
    <w:rsid w:val="000B67FE"/>
    <w:rsid w:val="000B6A78"/>
    <w:rsid w:val="000C2662"/>
    <w:rsid w:val="000C2E98"/>
    <w:rsid w:val="000C366F"/>
    <w:rsid w:val="000C3F5E"/>
    <w:rsid w:val="000C5443"/>
    <w:rsid w:val="000C551B"/>
    <w:rsid w:val="000C5E86"/>
    <w:rsid w:val="000C7353"/>
    <w:rsid w:val="000D08DD"/>
    <w:rsid w:val="000D0A85"/>
    <w:rsid w:val="000D0C32"/>
    <w:rsid w:val="000D18B1"/>
    <w:rsid w:val="000D1D7A"/>
    <w:rsid w:val="000D2907"/>
    <w:rsid w:val="000D2919"/>
    <w:rsid w:val="000D4E38"/>
    <w:rsid w:val="000D662A"/>
    <w:rsid w:val="000D6D97"/>
    <w:rsid w:val="000D6FBF"/>
    <w:rsid w:val="000D70E5"/>
    <w:rsid w:val="000D74D1"/>
    <w:rsid w:val="000E0EA5"/>
    <w:rsid w:val="000E16B6"/>
    <w:rsid w:val="000E309F"/>
    <w:rsid w:val="000E7E22"/>
    <w:rsid w:val="000F039F"/>
    <w:rsid w:val="000F1371"/>
    <w:rsid w:val="000F1664"/>
    <w:rsid w:val="000F1E4F"/>
    <w:rsid w:val="000F42E7"/>
    <w:rsid w:val="000F60C7"/>
    <w:rsid w:val="000F67B9"/>
    <w:rsid w:val="000F6DF8"/>
    <w:rsid w:val="000F70B8"/>
    <w:rsid w:val="00100BFB"/>
    <w:rsid w:val="00102360"/>
    <w:rsid w:val="00102B0B"/>
    <w:rsid w:val="00103D2B"/>
    <w:rsid w:val="00104C50"/>
    <w:rsid w:val="0010720E"/>
    <w:rsid w:val="0010729F"/>
    <w:rsid w:val="001075E4"/>
    <w:rsid w:val="0010760C"/>
    <w:rsid w:val="0011068C"/>
    <w:rsid w:val="001124EF"/>
    <w:rsid w:val="001128BF"/>
    <w:rsid w:val="00112BFA"/>
    <w:rsid w:val="00114BA7"/>
    <w:rsid w:val="0011536E"/>
    <w:rsid w:val="00115C55"/>
    <w:rsid w:val="00116C59"/>
    <w:rsid w:val="00117441"/>
    <w:rsid w:val="0012069B"/>
    <w:rsid w:val="00122BF0"/>
    <w:rsid w:val="0012344C"/>
    <w:rsid w:val="001236E3"/>
    <w:rsid w:val="001237B2"/>
    <w:rsid w:val="00125463"/>
    <w:rsid w:val="00126C1F"/>
    <w:rsid w:val="00132525"/>
    <w:rsid w:val="00132CC5"/>
    <w:rsid w:val="00132FE8"/>
    <w:rsid w:val="001330C1"/>
    <w:rsid w:val="00133A8F"/>
    <w:rsid w:val="00133B61"/>
    <w:rsid w:val="001362A3"/>
    <w:rsid w:val="00140452"/>
    <w:rsid w:val="00140DA4"/>
    <w:rsid w:val="0014173F"/>
    <w:rsid w:val="00141B72"/>
    <w:rsid w:val="00142F35"/>
    <w:rsid w:val="00142F5D"/>
    <w:rsid w:val="0014553B"/>
    <w:rsid w:val="00145CD1"/>
    <w:rsid w:val="001471E5"/>
    <w:rsid w:val="0015043C"/>
    <w:rsid w:val="0015181A"/>
    <w:rsid w:val="00151E27"/>
    <w:rsid w:val="00151F03"/>
    <w:rsid w:val="00152D2B"/>
    <w:rsid w:val="00153748"/>
    <w:rsid w:val="00153CEC"/>
    <w:rsid w:val="0015500E"/>
    <w:rsid w:val="00155D14"/>
    <w:rsid w:val="00155EE5"/>
    <w:rsid w:val="001561CD"/>
    <w:rsid w:val="0016004A"/>
    <w:rsid w:val="001615A6"/>
    <w:rsid w:val="00161655"/>
    <w:rsid w:val="00164759"/>
    <w:rsid w:val="001654D6"/>
    <w:rsid w:val="00166BA6"/>
    <w:rsid w:val="00166E89"/>
    <w:rsid w:val="00166FCB"/>
    <w:rsid w:val="00167E24"/>
    <w:rsid w:val="00172632"/>
    <w:rsid w:val="00172DCE"/>
    <w:rsid w:val="0017350C"/>
    <w:rsid w:val="00173DFF"/>
    <w:rsid w:val="001755EE"/>
    <w:rsid w:val="00176298"/>
    <w:rsid w:val="001765AE"/>
    <w:rsid w:val="0017686E"/>
    <w:rsid w:val="00176B84"/>
    <w:rsid w:val="00176C15"/>
    <w:rsid w:val="00177B26"/>
    <w:rsid w:val="00177F7B"/>
    <w:rsid w:val="001807C2"/>
    <w:rsid w:val="00181440"/>
    <w:rsid w:val="001829F9"/>
    <w:rsid w:val="001843BC"/>
    <w:rsid w:val="00184CCC"/>
    <w:rsid w:val="00184EF9"/>
    <w:rsid w:val="00185485"/>
    <w:rsid w:val="0018658F"/>
    <w:rsid w:val="0018754F"/>
    <w:rsid w:val="00187817"/>
    <w:rsid w:val="00190D86"/>
    <w:rsid w:val="00191382"/>
    <w:rsid w:val="00191857"/>
    <w:rsid w:val="001926D6"/>
    <w:rsid w:val="00192797"/>
    <w:rsid w:val="00192924"/>
    <w:rsid w:val="00192D70"/>
    <w:rsid w:val="00192F05"/>
    <w:rsid w:val="0019382D"/>
    <w:rsid w:val="00194744"/>
    <w:rsid w:val="00195C0D"/>
    <w:rsid w:val="0019660D"/>
    <w:rsid w:val="0019671A"/>
    <w:rsid w:val="00196E37"/>
    <w:rsid w:val="0019771B"/>
    <w:rsid w:val="00197ACD"/>
    <w:rsid w:val="00197D83"/>
    <w:rsid w:val="00197D9B"/>
    <w:rsid w:val="001A208F"/>
    <w:rsid w:val="001A2801"/>
    <w:rsid w:val="001A4C53"/>
    <w:rsid w:val="001A642D"/>
    <w:rsid w:val="001A7B47"/>
    <w:rsid w:val="001B05EC"/>
    <w:rsid w:val="001B0B9D"/>
    <w:rsid w:val="001B18C1"/>
    <w:rsid w:val="001B1A7B"/>
    <w:rsid w:val="001B5737"/>
    <w:rsid w:val="001B5816"/>
    <w:rsid w:val="001B6368"/>
    <w:rsid w:val="001B72B3"/>
    <w:rsid w:val="001C0134"/>
    <w:rsid w:val="001C06DA"/>
    <w:rsid w:val="001C1B7B"/>
    <w:rsid w:val="001C263A"/>
    <w:rsid w:val="001C2ECD"/>
    <w:rsid w:val="001C3CFF"/>
    <w:rsid w:val="001C5E1B"/>
    <w:rsid w:val="001C7790"/>
    <w:rsid w:val="001C7DB6"/>
    <w:rsid w:val="001D0A58"/>
    <w:rsid w:val="001D0FCF"/>
    <w:rsid w:val="001D101A"/>
    <w:rsid w:val="001D135B"/>
    <w:rsid w:val="001D1548"/>
    <w:rsid w:val="001D20C0"/>
    <w:rsid w:val="001D23C5"/>
    <w:rsid w:val="001D3CD0"/>
    <w:rsid w:val="001D4324"/>
    <w:rsid w:val="001D4D1C"/>
    <w:rsid w:val="001D7685"/>
    <w:rsid w:val="001E13AB"/>
    <w:rsid w:val="001E2856"/>
    <w:rsid w:val="001E2E84"/>
    <w:rsid w:val="001E3036"/>
    <w:rsid w:val="001E3245"/>
    <w:rsid w:val="001E4F41"/>
    <w:rsid w:val="001E6C56"/>
    <w:rsid w:val="001E6DD6"/>
    <w:rsid w:val="001E6FCE"/>
    <w:rsid w:val="001E7282"/>
    <w:rsid w:val="001E78D2"/>
    <w:rsid w:val="001F007B"/>
    <w:rsid w:val="001F11FB"/>
    <w:rsid w:val="001F3282"/>
    <w:rsid w:val="001F38E9"/>
    <w:rsid w:val="001F627C"/>
    <w:rsid w:val="001F65B3"/>
    <w:rsid w:val="001F7470"/>
    <w:rsid w:val="00201E49"/>
    <w:rsid w:val="00203FE9"/>
    <w:rsid w:val="0020407F"/>
    <w:rsid w:val="002051BA"/>
    <w:rsid w:val="0020579F"/>
    <w:rsid w:val="00206E7C"/>
    <w:rsid w:val="00207751"/>
    <w:rsid w:val="00207F4B"/>
    <w:rsid w:val="002104B4"/>
    <w:rsid w:val="00210FA7"/>
    <w:rsid w:val="002115DB"/>
    <w:rsid w:val="002121CD"/>
    <w:rsid w:val="002125E4"/>
    <w:rsid w:val="00212B53"/>
    <w:rsid w:val="002132F8"/>
    <w:rsid w:val="002138C3"/>
    <w:rsid w:val="0021482B"/>
    <w:rsid w:val="00216B51"/>
    <w:rsid w:val="002214EB"/>
    <w:rsid w:val="00223F2A"/>
    <w:rsid w:val="00225AAF"/>
    <w:rsid w:val="00227CC0"/>
    <w:rsid w:val="002308F9"/>
    <w:rsid w:val="00230B39"/>
    <w:rsid w:val="00231350"/>
    <w:rsid w:val="00231A90"/>
    <w:rsid w:val="00231F6C"/>
    <w:rsid w:val="002326FA"/>
    <w:rsid w:val="00234AEA"/>
    <w:rsid w:val="00234F04"/>
    <w:rsid w:val="002357A0"/>
    <w:rsid w:val="0023604D"/>
    <w:rsid w:val="0023638D"/>
    <w:rsid w:val="002425FE"/>
    <w:rsid w:val="002435FC"/>
    <w:rsid w:val="00244D19"/>
    <w:rsid w:val="002451D3"/>
    <w:rsid w:val="00245CB5"/>
    <w:rsid w:val="0025013F"/>
    <w:rsid w:val="00250766"/>
    <w:rsid w:val="00251F70"/>
    <w:rsid w:val="002524BC"/>
    <w:rsid w:val="00252E54"/>
    <w:rsid w:val="00253D21"/>
    <w:rsid w:val="00257143"/>
    <w:rsid w:val="00260119"/>
    <w:rsid w:val="00261431"/>
    <w:rsid w:val="00261F75"/>
    <w:rsid w:val="0026225E"/>
    <w:rsid w:val="002622E0"/>
    <w:rsid w:val="002626B0"/>
    <w:rsid w:val="00264787"/>
    <w:rsid w:val="0026521B"/>
    <w:rsid w:val="002663F1"/>
    <w:rsid w:val="002666D9"/>
    <w:rsid w:val="00266758"/>
    <w:rsid w:val="00266D31"/>
    <w:rsid w:val="00267224"/>
    <w:rsid w:val="00267829"/>
    <w:rsid w:val="00271D68"/>
    <w:rsid w:val="00271F40"/>
    <w:rsid w:val="002725FD"/>
    <w:rsid w:val="002733CE"/>
    <w:rsid w:val="00276F62"/>
    <w:rsid w:val="00276F78"/>
    <w:rsid w:val="00277BCA"/>
    <w:rsid w:val="002824D4"/>
    <w:rsid w:val="0028269C"/>
    <w:rsid w:val="002828BC"/>
    <w:rsid w:val="00282901"/>
    <w:rsid w:val="00283291"/>
    <w:rsid w:val="00284CE7"/>
    <w:rsid w:val="00285263"/>
    <w:rsid w:val="00286D4D"/>
    <w:rsid w:val="00286FEA"/>
    <w:rsid w:val="00287B32"/>
    <w:rsid w:val="00287E57"/>
    <w:rsid w:val="00291429"/>
    <w:rsid w:val="002915D6"/>
    <w:rsid w:val="00291703"/>
    <w:rsid w:val="00291D29"/>
    <w:rsid w:val="00293D3B"/>
    <w:rsid w:val="00293E6A"/>
    <w:rsid w:val="002940DC"/>
    <w:rsid w:val="00294963"/>
    <w:rsid w:val="00296AA2"/>
    <w:rsid w:val="00297FF8"/>
    <w:rsid w:val="002A1902"/>
    <w:rsid w:val="002A1D91"/>
    <w:rsid w:val="002A20EE"/>
    <w:rsid w:val="002A3B3F"/>
    <w:rsid w:val="002A57D8"/>
    <w:rsid w:val="002A60B6"/>
    <w:rsid w:val="002A6E9E"/>
    <w:rsid w:val="002A6F49"/>
    <w:rsid w:val="002A762E"/>
    <w:rsid w:val="002A7C79"/>
    <w:rsid w:val="002B0124"/>
    <w:rsid w:val="002B01F4"/>
    <w:rsid w:val="002B060F"/>
    <w:rsid w:val="002B210A"/>
    <w:rsid w:val="002B59E2"/>
    <w:rsid w:val="002B5CA2"/>
    <w:rsid w:val="002B5D03"/>
    <w:rsid w:val="002B6E51"/>
    <w:rsid w:val="002B74E7"/>
    <w:rsid w:val="002C219B"/>
    <w:rsid w:val="002C229A"/>
    <w:rsid w:val="002C25C4"/>
    <w:rsid w:val="002C2AED"/>
    <w:rsid w:val="002C2CCE"/>
    <w:rsid w:val="002C2D33"/>
    <w:rsid w:val="002C2FFE"/>
    <w:rsid w:val="002C3CFD"/>
    <w:rsid w:val="002C425D"/>
    <w:rsid w:val="002C5896"/>
    <w:rsid w:val="002C7E79"/>
    <w:rsid w:val="002D004C"/>
    <w:rsid w:val="002D0391"/>
    <w:rsid w:val="002D1100"/>
    <w:rsid w:val="002D225A"/>
    <w:rsid w:val="002D31AC"/>
    <w:rsid w:val="002D37DA"/>
    <w:rsid w:val="002D40CF"/>
    <w:rsid w:val="002D4851"/>
    <w:rsid w:val="002D76DA"/>
    <w:rsid w:val="002D7924"/>
    <w:rsid w:val="002E2DCC"/>
    <w:rsid w:val="002E3318"/>
    <w:rsid w:val="002E36D2"/>
    <w:rsid w:val="002E4FC6"/>
    <w:rsid w:val="002E6488"/>
    <w:rsid w:val="002E7BCE"/>
    <w:rsid w:val="002F16DF"/>
    <w:rsid w:val="002F1E14"/>
    <w:rsid w:val="002F33D8"/>
    <w:rsid w:val="002F3686"/>
    <w:rsid w:val="002F3C60"/>
    <w:rsid w:val="002F582B"/>
    <w:rsid w:val="002F68A5"/>
    <w:rsid w:val="002F7A4F"/>
    <w:rsid w:val="003004DF"/>
    <w:rsid w:val="00301006"/>
    <w:rsid w:val="00302109"/>
    <w:rsid w:val="00302A80"/>
    <w:rsid w:val="00303342"/>
    <w:rsid w:val="0030378C"/>
    <w:rsid w:val="00304612"/>
    <w:rsid w:val="00304F47"/>
    <w:rsid w:val="00305016"/>
    <w:rsid w:val="00305A8D"/>
    <w:rsid w:val="00305CDF"/>
    <w:rsid w:val="00306E55"/>
    <w:rsid w:val="00307304"/>
    <w:rsid w:val="0030798A"/>
    <w:rsid w:val="00307B18"/>
    <w:rsid w:val="00310952"/>
    <w:rsid w:val="00311B43"/>
    <w:rsid w:val="00311C5B"/>
    <w:rsid w:val="00311EB5"/>
    <w:rsid w:val="00313B66"/>
    <w:rsid w:val="0031480D"/>
    <w:rsid w:val="00314BB7"/>
    <w:rsid w:val="00316288"/>
    <w:rsid w:val="00322219"/>
    <w:rsid w:val="0032391B"/>
    <w:rsid w:val="0032620B"/>
    <w:rsid w:val="00326CBA"/>
    <w:rsid w:val="00326F4C"/>
    <w:rsid w:val="0032786C"/>
    <w:rsid w:val="003318B9"/>
    <w:rsid w:val="00331C44"/>
    <w:rsid w:val="003344F1"/>
    <w:rsid w:val="00334BED"/>
    <w:rsid w:val="00335905"/>
    <w:rsid w:val="00335E75"/>
    <w:rsid w:val="00340582"/>
    <w:rsid w:val="00340A3F"/>
    <w:rsid w:val="0034417E"/>
    <w:rsid w:val="003446E0"/>
    <w:rsid w:val="003457C0"/>
    <w:rsid w:val="00346B90"/>
    <w:rsid w:val="00347160"/>
    <w:rsid w:val="0035053B"/>
    <w:rsid w:val="00350D3F"/>
    <w:rsid w:val="00353A2E"/>
    <w:rsid w:val="003570E6"/>
    <w:rsid w:val="00357C97"/>
    <w:rsid w:val="00360245"/>
    <w:rsid w:val="0036027E"/>
    <w:rsid w:val="003602DB"/>
    <w:rsid w:val="0036153A"/>
    <w:rsid w:val="003625AA"/>
    <w:rsid w:val="00365969"/>
    <w:rsid w:val="00365C1B"/>
    <w:rsid w:val="00365D3E"/>
    <w:rsid w:val="00365D3F"/>
    <w:rsid w:val="0036640C"/>
    <w:rsid w:val="00366D00"/>
    <w:rsid w:val="0037018B"/>
    <w:rsid w:val="00370C12"/>
    <w:rsid w:val="00370F54"/>
    <w:rsid w:val="00372024"/>
    <w:rsid w:val="003721CE"/>
    <w:rsid w:val="00374601"/>
    <w:rsid w:val="00374909"/>
    <w:rsid w:val="00375880"/>
    <w:rsid w:val="00376E40"/>
    <w:rsid w:val="003775CA"/>
    <w:rsid w:val="003817A0"/>
    <w:rsid w:val="0038429E"/>
    <w:rsid w:val="003845B2"/>
    <w:rsid w:val="00385EB7"/>
    <w:rsid w:val="00391719"/>
    <w:rsid w:val="00391B5E"/>
    <w:rsid w:val="00392028"/>
    <w:rsid w:val="00392630"/>
    <w:rsid w:val="00392857"/>
    <w:rsid w:val="00393005"/>
    <w:rsid w:val="003957CB"/>
    <w:rsid w:val="00397BD5"/>
    <w:rsid w:val="003A1BB5"/>
    <w:rsid w:val="003A2907"/>
    <w:rsid w:val="003A2E92"/>
    <w:rsid w:val="003A2F8D"/>
    <w:rsid w:val="003A36B7"/>
    <w:rsid w:val="003A4C3C"/>
    <w:rsid w:val="003A5A56"/>
    <w:rsid w:val="003A5D13"/>
    <w:rsid w:val="003A619B"/>
    <w:rsid w:val="003A6794"/>
    <w:rsid w:val="003A791F"/>
    <w:rsid w:val="003B0130"/>
    <w:rsid w:val="003B057F"/>
    <w:rsid w:val="003B0C22"/>
    <w:rsid w:val="003B0F02"/>
    <w:rsid w:val="003B1741"/>
    <w:rsid w:val="003B282D"/>
    <w:rsid w:val="003B2987"/>
    <w:rsid w:val="003B2DA9"/>
    <w:rsid w:val="003B336F"/>
    <w:rsid w:val="003B439F"/>
    <w:rsid w:val="003B4F7E"/>
    <w:rsid w:val="003B51FE"/>
    <w:rsid w:val="003B5F2D"/>
    <w:rsid w:val="003B685F"/>
    <w:rsid w:val="003B7147"/>
    <w:rsid w:val="003C0492"/>
    <w:rsid w:val="003C053A"/>
    <w:rsid w:val="003C08C0"/>
    <w:rsid w:val="003C0918"/>
    <w:rsid w:val="003C3D5D"/>
    <w:rsid w:val="003C42ED"/>
    <w:rsid w:val="003C6F33"/>
    <w:rsid w:val="003C75CE"/>
    <w:rsid w:val="003C789E"/>
    <w:rsid w:val="003C7D53"/>
    <w:rsid w:val="003D0B03"/>
    <w:rsid w:val="003D0FE7"/>
    <w:rsid w:val="003D3100"/>
    <w:rsid w:val="003D323B"/>
    <w:rsid w:val="003D3B6E"/>
    <w:rsid w:val="003D3B98"/>
    <w:rsid w:val="003D45C0"/>
    <w:rsid w:val="003D5B2A"/>
    <w:rsid w:val="003D68E3"/>
    <w:rsid w:val="003D7B92"/>
    <w:rsid w:val="003D7DDC"/>
    <w:rsid w:val="003E0BB6"/>
    <w:rsid w:val="003E2D12"/>
    <w:rsid w:val="003E3F3C"/>
    <w:rsid w:val="003E46F5"/>
    <w:rsid w:val="003E538D"/>
    <w:rsid w:val="003E6158"/>
    <w:rsid w:val="003E6270"/>
    <w:rsid w:val="003E64DF"/>
    <w:rsid w:val="003F1CA6"/>
    <w:rsid w:val="003F32D3"/>
    <w:rsid w:val="003F38E9"/>
    <w:rsid w:val="003F4A48"/>
    <w:rsid w:val="003F57B0"/>
    <w:rsid w:val="003F67F4"/>
    <w:rsid w:val="003F6F34"/>
    <w:rsid w:val="003F7217"/>
    <w:rsid w:val="003F7B07"/>
    <w:rsid w:val="00402B9A"/>
    <w:rsid w:val="00403457"/>
    <w:rsid w:val="004034BF"/>
    <w:rsid w:val="004037D7"/>
    <w:rsid w:val="00404291"/>
    <w:rsid w:val="00405B1A"/>
    <w:rsid w:val="0040671D"/>
    <w:rsid w:val="00406BAB"/>
    <w:rsid w:val="00406C90"/>
    <w:rsid w:val="00407653"/>
    <w:rsid w:val="00407761"/>
    <w:rsid w:val="004079D8"/>
    <w:rsid w:val="00407C20"/>
    <w:rsid w:val="00407FBC"/>
    <w:rsid w:val="00410259"/>
    <w:rsid w:val="00411A41"/>
    <w:rsid w:val="00412F33"/>
    <w:rsid w:val="00413494"/>
    <w:rsid w:val="004139AE"/>
    <w:rsid w:val="00413C61"/>
    <w:rsid w:val="00415BB7"/>
    <w:rsid w:val="004164D1"/>
    <w:rsid w:val="00417080"/>
    <w:rsid w:val="004202FE"/>
    <w:rsid w:val="00420859"/>
    <w:rsid w:val="00421575"/>
    <w:rsid w:val="004227BA"/>
    <w:rsid w:val="0043026C"/>
    <w:rsid w:val="0043078A"/>
    <w:rsid w:val="00431204"/>
    <w:rsid w:val="00433535"/>
    <w:rsid w:val="00433A05"/>
    <w:rsid w:val="00434717"/>
    <w:rsid w:val="00434FB2"/>
    <w:rsid w:val="004351BE"/>
    <w:rsid w:val="00435430"/>
    <w:rsid w:val="0043571A"/>
    <w:rsid w:val="0043603C"/>
    <w:rsid w:val="0043655D"/>
    <w:rsid w:val="004417B2"/>
    <w:rsid w:val="004436B8"/>
    <w:rsid w:val="00444539"/>
    <w:rsid w:val="00446348"/>
    <w:rsid w:val="004464BF"/>
    <w:rsid w:val="004467A5"/>
    <w:rsid w:val="004469DC"/>
    <w:rsid w:val="00447308"/>
    <w:rsid w:val="00447B0F"/>
    <w:rsid w:val="004500CF"/>
    <w:rsid w:val="0045087F"/>
    <w:rsid w:val="00451018"/>
    <w:rsid w:val="004516EE"/>
    <w:rsid w:val="00451ECA"/>
    <w:rsid w:val="0045228E"/>
    <w:rsid w:val="00452662"/>
    <w:rsid w:val="004532DB"/>
    <w:rsid w:val="00453993"/>
    <w:rsid w:val="00453F78"/>
    <w:rsid w:val="0045431A"/>
    <w:rsid w:val="004550CF"/>
    <w:rsid w:val="0045758F"/>
    <w:rsid w:val="00457A42"/>
    <w:rsid w:val="00457A54"/>
    <w:rsid w:val="00457BDF"/>
    <w:rsid w:val="00457D7E"/>
    <w:rsid w:val="00457EDD"/>
    <w:rsid w:val="00460970"/>
    <w:rsid w:val="004614B4"/>
    <w:rsid w:val="0046228D"/>
    <w:rsid w:val="00463416"/>
    <w:rsid w:val="00465849"/>
    <w:rsid w:val="00465FEB"/>
    <w:rsid w:val="004667A7"/>
    <w:rsid w:val="00467BEF"/>
    <w:rsid w:val="0047101B"/>
    <w:rsid w:val="00471A32"/>
    <w:rsid w:val="00471C60"/>
    <w:rsid w:val="00472250"/>
    <w:rsid w:val="00472315"/>
    <w:rsid w:val="00473B7D"/>
    <w:rsid w:val="0047519D"/>
    <w:rsid w:val="00475E82"/>
    <w:rsid w:val="00476BA7"/>
    <w:rsid w:val="00480F47"/>
    <w:rsid w:val="00481432"/>
    <w:rsid w:val="00482B95"/>
    <w:rsid w:val="00482C45"/>
    <w:rsid w:val="00483540"/>
    <w:rsid w:val="00484EF0"/>
    <w:rsid w:val="004850CB"/>
    <w:rsid w:val="00485456"/>
    <w:rsid w:val="00486931"/>
    <w:rsid w:val="004875EC"/>
    <w:rsid w:val="00490AA3"/>
    <w:rsid w:val="00492CB8"/>
    <w:rsid w:val="004933CF"/>
    <w:rsid w:val="00493F29"/>
    <w:rsid w:val="00494705"/>
    <w:rsid w:val="004968FB"/>
    <w:rsid w:val="0049784D"/>
    <w:rsid w:val="00497D00"/>
    <w:rsid w:val="004A00D4"/>
    <w:rsid w:val="004A1FBD"/>
    <w:rsid w:val="004A32C6"/>
    <w:rsid w:val="004A467F"/>
    <w:rsid w:val="004A4885"/>
    <w:rsid w:val="004A60D1"/>
    <w:rsid w:val="004A7A24"/>
    <w:rsid w:val="004B07C7"/>
    <w:rsid w:val="004B1637"/>
    <w:rsid w:val="004B1949"/>
    <w:rsid w:val="004B1E25"/>
    <w:rsid w:val="004B3B5C"/>
    <w:rsid w:val="004B3D2A"/>
    <w:rsid w:val="004B63C3"/>
    <w:rsid w:val="004B6DDF"/>
    <w:rsid w:val="004B75B1"/>
    <w:rsid w:val="004C3C3A"/>
    <w:rsid w:val="004C3C67"/>
    <w:rsid w:val="004C66AB"/>
    <w:rsid w:val="004C7DD9"/>
    <w:rsid w:val="004D164F"/>
    <w:rsid w:val="004D2886"/>
    <w:rsid w:val="004D2DA5"/>
    <w:rsid w:val="004D5023"/>
    <w:rsid w:val="004D6C3C"/>
    <w:rsid w:val="004D77CD"/>
    <w:rsid w:val="004D7859"/>
    <w:rsid w:val="004E0748"/>
    <w:rsid w:val="004E0C26"/>
    <w:rsid w:val="004E1BDB"/>
    <w:rsid w:val="004E1C9D"/>
    <w:rsid w:val="004E20E4"/>
    <w:rsid w:val="004E2477"/>
    <w:rsid w:val="004E2560"/>
    <w:rsid w:val="004F0C59"/>
    <w:rsid w:val="004F115B"/>
    <w:rsid w:val="004F2446"/>
    <w:rsid w:val="004F2C26"/>
    <w:rsid w:val="004F4E47"/>
    <w:rsid w:val="004F5975"/>
    <w:rsid w:val="004F6C01"/>
    <w:rsid w:val="004F792C"/>
    <w:rsid w:val="004F79DC"/>
    <w:rsid w:val="004F7A1F"/>
    <w:rsid w:val="004F7B7A"/>
    <w:rsid w:val="004F7D9B"/>
    <w:rsid w:val="005019F7"/>
    <w:rsid w:val="00501BCD"/>
    <w:rsid w:val="00503B71"/>
    <w:rsid w:val="00503DD1"/>
    <w:rsid w:val="00504337"/>
    <w:rsid w:val="00504707"/>
    <w:rsid w:val="005051AA"/>
    <w:rsid w:val="00505F81"/>
    <w:rsid w:val="0050684C"/>
    <w:rsid w:val="00506AC1"/>
    <w:rsid w:val="00507EF6"/>
    <w:rsid w:val="00510295"/>
    <w:rsid w:val="00510ABA"/>
    <w:rsid w:val="00510AF4"/>
    <w:rsid w:val="00511879"/>
    <w:rsid w:val="00511D4A"/>
    <w:rsid w:val="0051473D"/>
    <w:rsid w:val="00514902"/>
    <w:rsid w:val="0051518A"/>
    <w:rsid w:val="00517D72"/>
    <w:rsid w:val="00520090"/>
    <w:rsid w:val="0052076C"/>
    <w:rsid w:val="005209AC"/>
    <w:rsid w:val="00521574"/>
    <w:rsid w:val="005215E9"/>
    <w:rsid w:val="0052297F"/>
    <w:rsid w:val="00523F75"/>
    <w:rsid w:val="00523FBA"/>
    <w:rsid w:val="005245AF"/>
    <w:rsid w:val="0052537A"/>
    <w:rsid w:val="005261BA"/>
    <w:rsid w:val="00526B53"/>
    <w:rsid w:val="00526ED3"/>
    <w:rsid w:val="00527625"/>
    <w:rsid w:val="00527E8F"/>
    <w:rsid w:val="0053031D"/>
    <w:rsid w:val="005308A6"/>
    <w:rsid w:val="00530B2F"/>
    <w:rsid w:val="0053224F"/>
    <w:rsid w:val="0053287A"/>
    <w:rsid w:val="00532ED5"/>
    <w:rsid w:val="00532FDB"/>
    <w:rsid w:val="0053337C"/>
    <w:rsid w:val="0053481D"/>
    <w:rsid w:val="0053525C"/>
    <w:rsid w:val="00536655"/>
    <w:rsid w:val="005368A0"/>
    <w:rsid w:val="00537E86"/>
    <w:rsid w:val="005406EB"/>
    <w:rsid w:val="005407EB"/>
    <w:rsid w:val="0054205E"/>
    <w:rsid w:val="00542705"/>
    <w:rsid w:val="00542EBC"/>
    <w:rsid w:val="00542F1E"/>
    <w:rsid w:val="00543A8A"/>
    <w:rsid w:val="00545C8D"/>
    <w:rsid w:val="00546B70"/>
    <w:rsid w:val="00547D71"/>
    <w:rsid w:val="0055038A"/>
    <w:rsid w:val="005513E1"/>
    <w:rsid w:val="0055148A"/>
    <w:rsid w:val="005524C2"/>
    <w:rsid w:val="00553CE4"/>
    <w:rsid w:val="0055448A"/>
    <w:rsid w:val="00555065"/>
    <w:rsid w:val="00556790"/>
    <w:rsid w:val="005578AA"/>
    <w:rsid w:val="00560C81"/>
    <w:rsid w:val="005612E9"/>
    <w:rsid w:val="00561D9A"/>
    <w:rsid w:val="00563045"/>
    <w:rsid w:val="00563BD3"/>
    <w:rsid w:val="00563FD5"/>
    <w:rsid w:val="00564C39"/>
    <w:rsid w:val="005653DF"/>
    <w:rsid w:val="00567A28"/>
    <w:rsid w:val="00570018"/>
    <w:rsid w:val="0057097C"/>
    <w:rsid w:val="00572914"/>
    <w:rsid w:val="005729BF"/>
    <w:rsid w:val="00572F21"/>
    <w:rsid w:val="00573703"/>
    <w:rsid w:val="00574686"/>
    <w:rsid w:val="005757B2"/>
    <w:rsid w:val="00576984"/>
    <w:rsid w:val="00576DBF"/>
    <w:rsid w:val="0057791E"/>
    <w:rsid w:val="00577C96"/>
    <w:rsid w:val="00580AF5"/>
    <w:rsid w:val="00580B26"/>
    <w:rsid w:val="00580EB4"/>
    <w:rsid w:val="00582546"/>
    <w:rsid w:val="00582730"/>
    <w:rsid w:val="00582EC4"/>
    <w:rsid w:val="00582EDB"/>
    <w:rsid w:val="005831DC"/>
    <w:rsid w:val="00583CD6"/>
    <w:rsid w:val="0058418A"/>
    <w:rsid w:val="005841C0"/>
    <w:rsid w:val="00584575"/>
    <w:rsid w:val="005848C7"/>
    <w:rsid w:val="00584AC2"/>
    <w:rsid w:val="0058527B"/>
    <w:rsid w:val="0058605E"/>
    <w:rsid w:val="005877AE"/>
    <w:rsid w:val="0058790A"/>
    <w:rsid w:val="0058791E"/>
    <w:rsid w:val="00587952"/>
    <w:rsid w:val="00587BF1"/>
    <w:rsid w:val="00591106"/>
    <w:rsid w:val="00591778"/>
    <w:rsid w:val="00591EB0"/>
    <w:rsid w:val="00592629"/>
    <w:rsid w:val="0059473E"/>
    <w:rsid w:val="00595BBD"/>
    <w:rsid w:val="00596FB6"/>
    <w:rsid w:val="005A1FE1"/>
    <w:rsid w:val="005A2114"/>
    <w:rsid w:val="005A24C6"/>
    <w:rsid w:val="005A2D5B"/>
    <w:rsid w:val="005A2F7F"/>
    <w:rsid w:val="005A3EBA"/>
    <w:rsid w:val="005A5D59"/>
    <w:rsid w:val="005A627B"/>
    <w:rsid w:val="005B086E"/>
    <w:rsid w:val="005B106C"/>
    <w:rsid w:val="005B1DB5"/>
    <w:rsid w:val="005B2B43"/>
    <w:rsid w:val="005B2F17"/>
    <w:rsid w:val="005B33A4"/>
    <w:rsid w:val="005B4528"/>
    <w:rsid w:val="005B54D9"/>
    <w:rsid w:val="005B6578"/>
    <w:rsid w:val="005B675D"/>
    <w:rsid w:val="005B67EE"/>
    <w:rsid w:val="005B6E0D"/>
    <w:rsid w:val="005B7185"/>
    <w:rsid w:val="005B78F1"/>
    <w:rsid w:val="005B7A25"/>
    <w:rsid w:val="005C03FD"/>
    <w:rsid w:val="005C0AFA"/>
    <w:rsid w:val="005C185D"/>
    <w:rsid w:val="005C1BB0"/>
    <w:rsid w:val="005C2692"/>
    <w:rsid w:val="005C31BE"/>
    <w:rsid w:val="005C3A3A"/>
    <w:rsid w:val="005C4AA3"/>
    <w:rsid w:val="005C53FD"/>
    <w:rsid w:val="005D0128"/>
    <w:rsid w:val="005D056F"/>
    <w:rsid w:val="005D149F"/>
    <w:rsid w:val="005D18E7"/>
    <w:rsid w:val="005D2393"/>
    <w:rsid w:val="005D2702"/>
    <w:rsid w:val="005D4D13"/>
    <w:rsid w:val="005D6CBA"/>
    <w:rsid w:val="005D70D6"/>
    <w:rsid w:val="005E0887"/>
    <w:rsid w:val="005E0C56"/>
    <w:rsid w:val="005E2191"/>
    <w:rsid w:val="005E2883"/>
    <w:rsid w:val="005E689E"/>
    <w:rsid w:val="005E7EBC"/>
    <w:rsid w:val="005F0617"/>
    <w:rsid w:val="005F0C1C"/>
    <w:rsid w:val="005F10B0"/>
    <w:rsid w:val="005F24E1"/>
    <w:rsid w:val="005F2A0F"/>
    <w:rsid w:val="005F31A2"/>
    <w:rsid w:val="005F557F"/>
    <w:rsid w:val="005F64AA"/>
    <w:rsid w:val="005F6798"/>
    <w:rsid w:val="005F68A1"/>
    <w:rsid w:val="005F6B08"/>
    <w:rsid w:val="005F7D92"/>
    <w:rsid w:val="00600BA6"/>
    <w:rsid w:val="006024DE"/>
    <w:rsid w:val="00602608"/>
    <w:rsid w:val="006033E5"/>
    <w:rsid w:val="006039C4"/>
    <w:rsid w:val="006046E4"/>
    <w:rsid w:val="006049BB"/>
    <w:rsid w:val="006051A2"/>
    <w:rsid w:val="00605AAB"/>
    <w:rsid w:val="00606A39"/>
    <w:rsid w:val="00607377"/>
    <w:rsid w:val="00607DB7"/>
    <w:rsid w:val="006104B4"/>
    <w:rsid w:val="006123E3"/>
    <w:rsid w:val="00612945"/>
    <w:rsid w:val="00612E0E"/>
    <w:rsid w:val="006131FC"/>
    <w:rsid w:val="006134C7"/>
    <w:rsid w:val="0061373B"/>
    <w:rsid w:val="006145A4"/>
    <w:rsid w:val="00615AC1"/>
    <w:rsid w:val="00620D8A"/>
    <w:rsid w:val="00620F98"/>
    <w:rsid w:val="00621292"/>
    <w:rsid w:val="0062272F"/>
    <w:rsid w:val="006229D1"/>
    <w:rsid w:val="006249F3"/>
    <w:rsid w:val="006262C8"/>
    <w:rsid w:val="00627D0E"/>
    <w:rsid w:val="00630D63"/>
    <w:rsid w:val="006315BE"/>
    <w:rsid w:val="00632384"/>
    <w:rsid w:val="006325C1"/>
    <w:rsid w:val="00633093"/>
    <w:rsid w:val="00635253"/>
    <w:rsid w:val="00635D8D"/>
    <w:rsid w:val="00635DB2"/>
    <w:rsid w:val="00640B79"/>
    <w:rsid w:val="00641B2F"/>
    <w:rsid w:val="00641CE5"/>
    <w:rsid w:val="00643C60"/>
    <w:rsid w:val="0064460E"/>
    <w:rsid w:val="00645566"/>
    <w:rsid w:val="0064657A"/>
    <w:rsid w:val="006475C8"/>
    <w:rsid w:val="00647B40"/>
    <w:rsid w:val="006509A0"/>
    <w:rsid w:val="00650A6D"/>
    <w:rsid w:val="00650FDC"/>
    <w:rsid w:val="00651C8B"/>
    <w:rsid w:val="00651D4B"/>
    <w:rsid w:val="006522BD"/>
    <w:rsid w:val="006528A4"/>
    <w:rsid w:val="00652CB0"/>
    <w:rsid w:val="00653B97"/>
    <w:rsid w:val="006547D6"/>
    <w:rsid w:val="00656791"/>
    <w:rsid w:val="006572DD"/>
    <w:rsid w:val="006577E6"/>
    <w:rsid w:val="006602F7"/>
    <w:rsid w:val="0066103D"/>
    <w:rsid w:val="006615D1"/>
    <w:rsid w:val="00662396"/>
    <w:rsid w:val="00662C44"/>
    <w:rsid w:val="00662C84"/>
    <w:rsid w:val="006643A9"/>
    <w:rsid w:val="006643AC"/>
    <w:rsid w:val="0066505B"/>
    <w:rsid w:val="00666622"/>
    <w:rsid w:val="00667617"/>
    <w:rsid w:val="0067008D"/>
    <w:rsid w:val="006714D8"/>
    <w:rsid w:val="00672530"/>
    <w:rsid w:val="006726CA"/>
    <w:rsid w:val="00672EBA"/>
    <w:rsid w:val="00672F1A"/>
    <w:rsid w:val="006730C6"/>
    <w:rsid w:val="006748FD"/>
    <w:rsid w:val="006754C5"/>
    <w:rsid w:val="0067763C"/>
    <w:rsid w:val="006800A9"/>
    <w:rsid w:val="006805E7"/>
    <w:rsid w:val="00681D5E"/>
    <w:rsid w:val="0068281A"/>
    <w:rsid w:val="00682C39"/>
    <w:rsid w:val="00683058"/>
    <w:rsid w:val="00683264"/>
    <w:rsid w:val="00684DBA"/>
    <w:rsid w:val="0068583C"/>
    <w:rsid w:val="00690E33"/>
    <w:rsid w:val="0069143F"/>
    <w:rsid w:val="006917F5"/>
    <w:rsid w:val="00693362"/>
    <w:rsid w:val="0069593E"/>
    <w:rsid w:val="00695E23"/>
    <w:rsid w:val="00697470"/>
    <w:rsid w:val="006A2A00"/>
    <w:rsid w:val="006A2CFC"/>
    <w:rsid w:val="006A2FA9"/>
    <w:rsid w:val="006A3653"/>
    <w:rsid w:val="006A3DAC"/>
    <w:rsid w:val="006A48CF"/>
    <w:rsid w:val="006A68D2"/>
    <w:rsid w:val="006A6B49"/>
    <w:rsid w:val="006B074B"/>
    <w:rsid w:val="006B103E"/>
    <w:rsid w:val="006B29A4"/>
    <w:rsid w:val="006B3DA2"/>
    <w:rsid w:val="006B48DC"/>
    <w:rsid w:val="006B570D"/>
    <w:rsid w:val="006B5DF3"/>
    <w:rsid w:val="006B61BF"/>
    <w:rsid w:val="006B682B"/>
    <w:rsid w:val="006B723C"/>
    <w:rsid w:val="006B796C"/>
    <w:rsid w:val="006C0963"/>
    <w:rsid w:val="006C1A1F"/>
    <w:rsid w:val="006C1DE8"/>
    <w:rsid w:val="006C32E1"/>
    <w:rsid w:val="006C491B"/>
    <w:rsid w:val="006C5427"/>
    <w:rsid w:val="006C6C15"/>
    <w:rsid w:val="006C7224"/>
    <w:rsid w:val="006C7819"/>
    <w:rsid w:val="006D0F25"/>
    <w:rsid w:val="006D17FF"/>
    <w:rsid w:val="006D337B"/>
    <w:rsid w:val="006D3745"/>
    <w:rsid w:val="006D5847"/>
    <w:rsid w:val="006D6A51"/>
    <w:rsid w:val="006D7885"/>
    <w:rsid w:val="006D7A75"/>
    <w:rsid w:val="006E07E7"/>
    <w:rsid w:val="006E0B19"/>
    <w:rsid w:val="006E0FB3"/>
    <w:rsid w:val="006E18B4"/>
    <w:rsid w:val="006E2F5B"/>
    <w:rsid w:val="006E3659"/>
    <w:rsid w:val="006E3AD3"/>
    <w:rsid w:val="006E483E"/>
    <w:rsid w:val="006E577B"/>
    <w:rsid w:val="006E57BD"/>
    <w:rsid w:val="006E60EA"/>
    <w:rsid w:val="006E6670"/>
    <w:rsid w:val="006E70F9"/>
    <w:rsid w:val="006F0EFF"/>
    <w:rsid w:val="006F1685"/>
    <w:rsid w:val="006F1BFC"/>
    <w:rsid w:val="006F2038"/>
    <w:rsid w:val="006F33F9"/>
    <w:rsid w:val="006F3551"/>
    <w:rsid w:val="006F3592"/>
    <w:rsid w:val="006F35C3"/>
    <w:rsid w:val="006F4CB0"/>
    <w:rsid w:val="006F4ECD"/>
    <w:rsid w:val="006F546F"/>
    <w:rsid w:val="006F61AF"/>
    <w:rsid w:val="006F633D"/>
    <w:rsid w:val="006F65FC"/>
    <w:rsid w:val="006F6A19"/>
    <w:rsid w:val="006F6A8F"/>
    <w:rsid w:val="00700390"/>
    <w:rsid w:val="00703289"/>
    <w:rsid w:val="00703566"/>
    <w:rsid w:val="00705D7D"/>
    <w:rsid w:val="00705F93"/>
    <w:rsid w:val="00706C24"/>
    <w:rsid w:val="00707A22"/>
    <w:rsid w:val="00707CA6"/>
    <w:rsid w:val="00707F23"/>
    <w:rsid w:val="007101F6"/>
    <w:rsid w:val="007106E5"/>
    <w:rsid w:val="00710B46"/>
    <w:rsid w:val="00711DBD"/>
    <w:rsid w:val="0071237A"/>
    <w:rsid w:val="00712488"/>
    <w:rsid w:val="007124FC"/>
    <w:rsid w:val="00712D5E"/>
    <w:rsid w:val="00715CBC"/>
    <w:rsid w:val="00715F2C"/>
    <w:rsid w:val="007202BA"/>
    <w:rsid w:val="00721235"/>
    <w:rsid w:val="007215C2"/>
    <w:rsid w:val="00721CFC"/>
    <w:rsid w:val="00721FA9"/>
    <w:rsid w:val="007229F3"/>
    <w:rsid w:val="00725200"/>
    <w:rsid w:val="00725ECC"/>
    <w:rsid w:val="00730863"/>
    <w:rsid w:val="0073255E"/>
    <w:rsid w:val="00732BB7"/>
    <w:rsid w:val="00734053"/>
    <w:rsid w:val="0073421E"/>
    <w:rsid w:val="00734BAF"/>
    <w:rsid w:val="0073564A"/>
    <w:rsid w:val="00735876"/>
    <w:rsid w:val="00735AF7"/>
    <w:rsid w:val="00736778"/>
    <w:rsid w:val="00736A65"/>
    <w:rsid w:val="00737143"/>
    <w:rsid w:val="00737E32"/>
    <w:rsid w:val="00741797"/>
    <w:rsid w:val="007420CD"/>
    <w:rsid w:val="007428E3"/>
    <w:rsid w:val="00743481"/>
    <w:rsid w:val="00743D8B"/>
    <w:rsid w:val="007443AD"/>
    <w:rsid w:val="00744D62"/>
    <w:rsid w:val="007453AA"/>
    <w:rsid w:val="007458E4"/>
    <w:rsid w:val="00746504"/>
    <w:rsid w:val="00746B6D"/>
    <w:rsid w:val="00747075"/>
    <w:rsid w:val="00747775"/>
    <w:rsid w:val="00747FF6"/>
    <w:rsid w:val="0075033F"/>
    <w:rsid w:val="00750915"/>
    <w:rsid w:val="00754BB1"/>
    <w:rsid w:val="00754EB9"/>
    <w:rsid w:val="007551FC"/>
    <w:rsid w:val="00755845"/>
    <w:rsid w:val="00756299"/>
    <w:rsid w:val="00756DBE"/>
    <w:rsid w:val="00756F84"/>
    <w:rsid w:val="00757B1B"/>
    <w:rsid w:val="00757BCF"/>
    <w:rsid w:val="00761BF4"/>
    <w:rsid w:val="0076226A"/>
    <w:rsid w:val="00762D57"/>
    <w:rsid w:val="00763126"/>
    <w:rsid w:val="0076494A"/>
    <w:rsid w:val="0076541A"/>
    <w:rsid w:val="007662D8"/>
    <w:rsid w:val="00766993"/>
    <w:rsid w:val="00770EF1"/>
    <w:rsid w:val="007722C6"/>
    <w:rsid w:val="007727A2"/>
    <w:rsid w:val="00773029"/>
    <w:rsid w:val="0077531E"/>
    <w:rsid w:val="00775759"/>
    <w:rsid w:val="00776A85"/>
    <w:rsid w:val="00777123"/>
    <w:rsid w:val="0077730E"/>
    <w:rsid w:val="007773FA"/>
    <w:rsid w:val="00777857"/>
    <w:rsid w:val="0077794A"/>
    <w:rsid w:val="00780041"/>
    <w:rsid w:val="00780080"/>
    <w:rsid w:val="00780566"/>
    <w:rsid w:val="007823DC"/>
    <w:rsid w:val="0078262D"/>
    <w:rsid w:val="00785439"/>
    <w:rsid w:val="007856AE"/>
    <w:rsid w:val="00786F6D"/>
    <w:rsid w:val="007876E6"/>
    <w:rsid w:val="00787AED"/>
    <w:rsid w:val="00787B20"/>
    <w:rsid w:val="00787DE7"/>
    <w:rsid w:val="00787F18"/>
    <w:rsid w:val="00790952"/>
    <w:rsid w:val="007910DA"/>
    <w:rsid w:val="00792164"/>
    <w:rsid w:val="007957ED"/>
    <w:rsid w:val="00795ED5"/>
    <w:rsid w:val="00796154"/>
    <w:rsid w:val="007A178C"/>
    <w:rsid w:val="007A1BC1"/>
    <w:rsid w:val="007A25CB"/>
    <w:rsid w:val="007A467D"/>
    <w:rsid w:val="007A5194"/>
    <w:rsid w:val="007A6B7A"/>
    <w:rsid w:val="007A7609"/>
    <w:rsid w:val="007B05F6"/>
    <w:rsid w:val="007B0BB8"/>
    <w:rsid w:val="007B261E"/>
    <w:rsid w:val="007B30F7"/>
    <w:rsid w:val="007B50E4"/>
    <w:rsid w:val="007B5390"/>
    <w:rsid w:val="007B605D"/>
    <w:rsid w:val="007B748F"/>
    <w:rsid w:val="007B7A07"/>
    <w:rsid w:val="007C3E6A"/>
    <w:rsid w:val="007C4208"/>
    <w:rsid w:val="007C5CF6"/>
    <w:rsid w:val="007C6B00"/>
    <w:rsid w:val="007C77C3"/>
    <w:rsid w:val="007C7B9B"/>
    <w:rsid w:val="007C7BB8"/>
    <w:rsid w:val="007D10CF"/>
    <w:rsid w:val="007D1647"/>
    <w:rsid w:val="007D1873"/>
    <w:rsid w:val="007D2967"/>
    <w:rsid w:val="007D3B93"/>
    <w:rsid w:val="007D4269"/>
    <w:rsid w:val="007D4DF9"/>
    <w:rsid w:val="007D6423"/>
    <w:rsid w:val="007D7923"/>
    <w:rsid w:val="007D7CB0"/>
    <w:rsid w:val="007E0201"/>
    <w:rsid w:val="007E07D4"/>
    <w:rsid w:val="007E0B64"/>
    <w:rsid w:val="007E0D21"/>
    <w:rsid w:val="007E10DD"/>
    <w:rsid w:val="007E1818"/>
    <w:rsid w:val="007E1906"/>
    <w:rsid w:val="007E2F80"/>
    <w:rsid w:val="007E407E"/>
    <w:rsid w:val="007E445A"/>
    <w:rsid w:val="007E4F58"/>
    <w:rsid w:val="007E5E5E"/>
    <w:rsid w:val="007E7067"/>
    <w:rsid w:val="007E76E8"/>
    <w:rsid w:val="007F03B5"/>
    <w:rsid w:val="007F1140"/>
    <w:rsid w:val="007F2416"/>
    <w:rsid w:val="007F2658"/>
    <w:rsid w:val="007F2D28"/>
    <w:rsid w:val="007F5A4D"/>
    <w:rsid w:val="007F5EAF"/>
    <w:rsid w:val="007F7262"/>
    <w:rsid w:val="00800DAB"/>
    <w:rsid w:val="00801D78"/>
    <w:rsid w:val="0080235F"/>
    <w:rsid w:val="00803623"/>
    <w:rsid w:val="00804D72"/>
    <w:rsid w:val="00805C8A"/>
    <w:rsid w:val="00806429"/>
    <w:rsid w:val="0080718D"/>
    <w:rsid w:val="00807B9C"/>
    <w:rsid w:val="00807F77"/>
    <w:rsid w:val="008103E2"/>
    <w:rsid w:val="00810538"/>
    <w:rsid w:val="008120B8"/>
    <w:rsid w:val="00812157"/>
    <w:rsid w:val="00812A33"/>
    <w:rsid w:val="00813B36"/>
    <w:rsid w:val="008140C0"/>
    <w:rsid w:val="00814F55"/>
    <w:rsid w:val="00815776"/>
    <w:rsid w:val="0081578B"/>
    <w:rsid w:val="00816232"/>
    <w:rsid w:val="0081686A"/>
    <w:rsid w:val="00816DBD"/>
    <w:rsid w:val="0081740B"/>
    <w:rsid w:val="008175E7"/>
    <w:rsid w:val="0082083F"/>
    <w:rsid w:val="00822185"/>
    <w:rsid w:val="00822460"/>
    <w:rsid w:val="00822AEB"/>
    <w:rsid w:val="00822C1C"/>
    <w:rsid w:val="0082491F"/>
    <w:rsid w:val="00825A9E"/>
    <w:rsid w:val="008264B5"/>
    <w:rsid w:val="00827894"/>
    <w:rsid w:val="00827E9A"/>
    <w:rsid w:val="00831B4E"/>
    <w:rsid w:val="00833D5D"/>
    <w:rsid w:val="00835053"/>
    <w:rsid w:val="00835BA4"/>
    <w:rsid w:val="00835C8A"/>
    <w:rsid w:val="0083774F"/>
    <w:rsid w:val="008413BC"/>
    <w:rsid w:val="0084370C"/>
    <w:rsid w:val="00843C0E"/>
    <w:rsid w:val="00844297"/>
    <w:rsid w:val="0084443D"/>
    <w:rsid w:val="008450D8"/>
    <w:rsid w:val="00845C62"/>
    <w:rsid w:val="00845D60"/>
    <w:rsid w:val="00846BA5"/>
    <w:rsid w:val="008471F6"/>
    <w:rsid w:val="008479FC"/>
    <w:rsid w:val="00847CDF"/>
    <w:rsid w:val="00847F4C"/>
    <w:rsid w:val="008500D7"/>
    <w:rsid w:val="00850621"/>
    <w:rsid w:val="008526F5"/>
    <w:rsid w:val="00852700"/>
    <w:rsid w:val="00853750"/>
    <w:rsid w:val="00853A04"/>
    <w:rsid w:val="00853FC4"/>
    <w:rsid w:val="008546FE"/>
    <w:rsid w:val="00854BFA"/>
    <w:rsid w:val="008555C0"/>
    <w:rsid w:val="00855605"/>
    <w:rsid w:val="00857EA7"/>
    <w:rsid w:val="00861568"/>
    <w:rsid w:val="00861796"/>
    <w:rsid w:val="00862DDC"/>
    <w:rsid w:val="00865189"/>
    <w:rsid w:val="008653E2"/>
    <w:rsid w:val="008675F4"/>
    <w:rsid w:val="00870579"/>
    <w:rsid w:val="0087469A"/>
    <w:rsid w:val="0087486E"/>
    <w:rsid w:val="00875067"/>
    <w:rsid w:val="00876899"/>
    <w:rsid w:val="00876E7F"/>
    <w:rsid w:val="00880541"/>
    <w:rsid w:val="0088074B"/>
    <w:rsid w:val="00880896"/>
    <w:rsid w:val="00880987"/>
    <w:rsid w:val="00880EA5"/>
    <w:rsid w:val="008857CA"/>
    <w:rsid w:val="008858CC"/>
    <w:rsid w:val="00886012"/>
    <w:rsid w:val="0088634A"/>
    <w:rsid w:val="008866E1"/>
    <w:rsid w:val="00886D04"/>
    <w:rsid w:val="00890877"/>
    <w:rsid w:val="00890D10"/>
    <w:rsid w:val="00890DB8"/>
    <w:rsid w:val="00892F58"/>
    <w:rsid w:val="00893D70"/>
    <w:rsid w:val="00894098"/>
    <w:rsid w:val="00894A84"/>
    <w:rsid w:val="0089610A"/>
    <w:rsid w:val="00896B61"/>
    <w:rsid w:val="00896E48"/>
    <w:rsid w:val="00897135"/>
    <w:rsid w:val="008979BB"/>
    <w:rsid w:val="00897C02"/>
    <w:rsid w:val="008A1329"/>
    <w:rsid w:val="008A19A5"/>
    <w:rsid w:val="008A31FC"/>
    <w:rsid w:val="008A3757"/>
    <w:rsid w:val="008A48CB"/>
    <w:rsid w:val="008A51DA"/>
    <w:rsid w:val="008A5F9D"/>
    <w:rsid w:val="008B118C"/>
    <w:rsid w:val="008B2940"/>
    <w:rsid w:val="008B43C9"/>
    <w:rsid w:val="008B4852"/>
    <w:rsid w:val="008B66AC"/>
    <w:rsid w:val="008B67E5"/>
    <w:rsid w:val="008B6F84"/>
    <w:rsid w:val="008C00F1"/>
    <w:rsid w:val="008C0A39"/>
    <w:rsid w:val="008C1ABF"/>
    <w:rsid w:val="008C30E3"/>
    <w:rsid w:val="008C46B6"/>
    <w:rsid w:val="008C497E"/>
    <w:rsid w:val="008C5637"/>
    <w:rsid w:val="008C5850"/>
    <w:rsid w:val="008C6F59"/>
    <w:rsid w:val="008C70C3"/>
    <w:rsid w:val="008D021C"/>
    <w:rsid w:val="008D1EDA"/>
    <w:rsid w:val="008D2A32"/>
    <w:rsid w:val="008D339D"/>
    <w:rsid w:val="008D4836"/>
    <w:rsid w:val="008D4F0F"/>
    <w:rsid w:val="008D6BA4"/>
    <w:rsid w:val="008D7ED8"/>
    <w:rsid w:val="008E0E20"/>
    <w:rsid w:val="008E2711"/>
    <w:rsid w:val="008E31CB"/>
    <w:rsid w:val="008E58D3"/>
    <w:rsid w:val="008F17F1"/>
    <w:rsid w:val="008F1F01"/>
    <w:rsid w:val="008F3EC2"/>
    <w:rsid w:val="008F5AE5"/>
    <w:rsid w:val="008F5EF6"/>
    <w:rsid w:val="008F6F9B"/>
    <w:rsid w:val="008F7502"/>
    <w:rsid w:val="008F7E4D"/>
    <w:rsid w:val="008F7F39"/>
    <w:rsid w:val="009007A4"/>
    <w:rsid w:val="0090122D"/>
    <w:rsid w:val="00901771"/>
    <w:rsid w:val="009021F8"/>
    <w:rsid w:val="0090256F"/>
    <w:rsid w:val="009026BD"/>
    <w:rsid w:val="00902D9D"/>
    <w:rsid w:val="00903C3C"/>
    <w:rsid w:val="0090403A"/>
    <w:rsid w:val="00904274"/>
    <w:rsid w:val="0090463E"/>
    <w:rsid w:val="009048DA"/>
    <w:rsid w:val="00905E09"/>
    <w:rsid w:val="00907551"/>
    <w:rsid w:val="00910574"/>
    <w:rsid w:val="00911032"/>
    <w:rsid w:val="00911D41"/>
    <w:rsid w:val="00913627"/>
    <w:rsid w:val="00913680"/>
    <w:rsid w:val="009139D3"/>
    <w:rsid w:val="009142CA"/>
    <w:rsid w:val="009159C2"/>
    <w:rsid w:val="0091695B"/>
    <w:rsid w:val="00916CA1"/>
    <w:rsid w:val="0091742C"/>
    <w:rsid w:val="00917D8F"/>
    <w:rsid w:val="00920178"/>
    <w:rsid w:val="0092104F"/>
    <w:rsid w:val="0092128A"/>
    <w:rsid w:val="00923334"/>
    <w:rsid w:val="00925D70"/>
    <w:rsid w:val="00927861"/>
    <w:rsid w:val="00931079"/>
    <w:rsid w:val="00931802"/>
    <w:rsid w:val="00931978"/>
    <w:rsid w:val="00935FB0"/>
    <w:rsid w:val="009400CD"/>
    <w:rsid w:val="00942412"/>
    <w:rsid w:val="0094337B"/>
    <w:rsid w:val="00943547"/>
    <w:rsid w:val="00943E3B"/>
    <w:rsid w:val="00943EC2"/>
    <w:rsid w:val="00944465"/>
    <w:rsid w:val="009453E6"/>
    <w:rsid w:val="0094575B"/>
    <w:rsid w:val="00946433"/>
    <w:rsid w:val="009472E2"/>
    <w:rsid w:val="0095015A"/>
    <w:rsid w:val="0095123C"/>
    <w:rsid w:val="009513BA"/>
    <w:rsid w:val="00951665"/>
    <w:rsid w:val="00952B40"/>
    <w:rsid w:val="009533FA"/>
    <w:rsid w:val="00953460"/>
    <w:rsid w:val="00954F23"/>
    <w:rsid w:val="009552A3"/>
    <w:rsid w:val="009555BF"/>
    <w:rsid w:val="009566E3"/>
    <w:rsid w:val="00956E4E"/>
    <w:rsid w:val="0096184D"/>
    <w:rsid w:val="00961B72"/>
    <w:rsid w:val="00961C52"/>
    <w:rsid w:val="00961DFF"/>
    <w:rsid w:val="00961F6E"/>
    <w:rsid w:val="00962E66"/>
    <w:rsid w:val="00963F41"/>
    <w:rsid w:val="00963FE1"/>
    <w:rsid w:val="009708E3"/>
    <w:rsid w:val="009716A8"/>
    <w:rsid w:val="00971E0D"/>
    <w:rsid w:val="009730E4"/>
    <w:rsid w:val="0097350A"/>
    <w:rsid w:val="00973914"/>
    <w:rsid w:val="00973EF7"/>
    <w:rsid w:val="00975610"/>
    <w:rsid w:val="00977365"/>
    <w:rsid w:val="00977FBD"/>
    <w:rsid w:val="009804EC"/>
    <w:rsid w:val="009805E6"/>
    <w:rsid w:val="0098101A"/>
    <w:rsid w:val="009810F3"/>
    <w:rsid w:val="00982FA5"/>
    <w:rsid w:val="00983E48"/>
    <w:rsid w:val="00985156"/>
    <w:rsid w:val="00985369"/>
    <w:rsid w:val="00986A29"/>
    <w:rsid w:val="009871C0"/>
    <w:rsid w:val="00990623"/>
    <w:rsid w:val="0099106B"/>
    <w:rsid w:val="009913CC"/>
    <w:rsid w:val="00991BB4"/>
    <w:rsid w:val="00993306"/>
    <w:rsid w:val="00994404"/>
    <w:rsid w:val="00994B81"/>
    <w:rsid w:val="009955B0"/>
    <w:rsid w:val="009967E5"/>
    <w:rsid w:val="009967FD"/>
    <w:rsid w:val="00996CA3"/>
    <w:rsid w:val="009971F0"/>
    <w:rsid w:val="00997622"/>
    <w:rsid w:val="009A0004"/>
    <w:rsid w:val="009A1586"/>
    <w:rsid w:val="009A2165"/>
    <w:rsid w:val="009A23FA"/>
    <w:rsid w:val="009A2BB6"/>
    <w:rsid w:val="009A2CF7"/>
    <w:rsid w:val="009A30BF"/>
    <w:rsid w:val="009A48F9"/>
    <w:rsid w:val="009A6D5B"/>
    <w:rsid w:val="009A7883"/>
    <w:rsid w:val="009A7F90"/>
    <w:rsid w:val="009B071B"/>
    <w:rsid w:val="009B09D6"/>
    <w:rsid w:val="009B1D3D"/>
    <w:rsid w:val="009B1F40"/>
    <w:rsid w:val="009B293F"/>
    <w:rsid w:val="009B349B"/>
    <w:rsid w:val="009B3AB2"/>
    <w:rsid w:val="009B4A7F"/>
    <w:rsid w:val="009B6D2E"/>
    <w:rsid w:val="009B7919"/>
    <w:rsid w:val="009B7AFA"/>
    <w:rsid w:val="009C0C64"/>
    <w:rsid w:val="009C1A50"/>
    <w:rsid w:val="009C23E2"/>
    <w:rsid w:val="009C38B1"/>
    <w:rsid w:val="009C45F4"/>
    <w:rsid w:val="009C4B5D"/>
    <w:rsid w:val="009C52EA"/>
    <w:rsid w:val="009C590A"/>
    <w:rsid w:val="009C5F52"/>
    <w:rsid w:val="009C705E"/>
    <w:rsid w:val="009C7AB2"/>
    <w:rsid w:val="009D024D"/>
    <w:rsid w:val="009D050D"/>
    <w:rsid w:val="009D0566"/>
    <w:rsid w:val="009D1CD8"/>
    <w:rsid w:val="009D29B2"/>
    <w:rsid w:val="009D6BB2"/>
    <w:rsid w:val="009D76B3"/>
    <w:rsid w:val="009D7D98"/>
    <w:rsid w:val="009E0966"/>
    <w:rsid w:val="009E3990"/>
    <w:rsid w:val="009E39D2"/>
    <w:rsid w:val="009E4F7D"/>
    <w:rsid w:val="009E502A"/>
    <w:rsid w:val="009E7119"/>
    <w:rsid w:val="009E7B11"/>
    <w:rsid w:val="009F00E5"/>
    <w:rsid w:val="009F1B89"/>
    <w:rsid w:val="009F2782"/>
    <w:rsid w:val="009F3D4F"/>
    <w:rsid w:val="009F436F"/>
    <w:rsid w:val="00A022DE"/>
    <w:rsid w:val="00A023AA"/>
    <w:rsid w:val="00A03D96"/>
    <w:rsid w:val="00A03FCE"/>
    <w:rsid w:val="00A048D1"/>
    <w:rsid w:val="00A05164"/>
    <w:rsid w:val="00A05401"/>
    <w:rsid w:val="00A0565F"/>
    <w:rsid w:val="00A06ED1"/>
    <w:rsid w:val="00A10B0B"/>
    <w:rsid w:val="00A10CDB"/>
    <w:rsid w:val="00A115B2"/>
    <w:rsid w:val="00A11D90"/>
    <w:rsid w:val="00A126C2"/>
    <w:rsid w:val="00A12813"/>
    <w:rsid w:val="00A13421"/>
    <w:rsid w:val="00A14AD8"/>
    <w:rsid w:val="00A15564"/>
    <w:rsid w:val="00A1564A"/>
    <w:rsid w:val="00A15FA5"/>
    <w:rsid w:val="00A170EA"/>
    <w:rsid w:val="00A17D75"/>
    <w:rsid w:val="00A17E97"/>
    <w:rsid w:val="00A203AC"/>
    <w:rsid w:val="00A204E4"/>
    <w:rsid w:val="00A2494F"/>
    <w:rsid w:val="00A24CC1"/>
    <w:rsid w:val="00A26624"/>
    <w:rsid w:val="00A26AE3"/>
    <w:rsid w:val="00A27B7A"/>
    <w:rsid w:val="00A27C15"/>
    <w:rsid w:val="00A30612"/>
    <w:rsid w:val="00A30EE8"/>
    <w:rsid w:val="00A30FD7"/>
    <w:rsid w:val="00A31294"/>
    <w:rsid w:val="00A31AC6"/>
    <w:rsid w:val="00A3218B"/>
    <w:rsid w:val="00A332FE"/>
    <w:rsid w:val="00A338EA"/>
    <w:rsid w:val="00A3455D"/>
    <w:rsid w:val="00A34A17"/>
    <w:rsid w:val="00A368A6"/>
    <w:rsid w:val="00A36A26"/>
    <w:rsid w:val="00A36C1C"/>
    <w:rsid w:val="00A374CE"/>
    <w:rsid w:val="00A37F47"/>
    <w:rsid w:val="00A4030E"/>
    <w:rsid w:val="00A41018"/>
    <w:rsid w:val="00A417E9"/>
    <w:rsid w:val="00A418E1"/>
    <w:rsid w:val="00A42564"/>
    <w:rsid w:val="00A43526"/>
    <w:rsid w:val="00A43EBB"/>
    <w:rsid w:val="00A448B8"/>
    <w:rsid w:val="00A44A86"/>
    <w:rsid w:val="00A45BB6"/>
    <w:rsid w:val="00A46C87"/>
    <w:rsid w:val="00A46E22"/>
    <w:rsid w:val="00A47197"/>
    <w:rsid w:val="00A472C8"/>
    <w:rsid w:val="00A51823"/>
    <w:rsid w:val="00A521A3"/>
    <w:rsid w:val="00A529E8"/>
    <w:rsid w:val="00A52FA4"/>
    <w:rsid w:val="00A5309A"/>
    <w:rsid w:val="00A5362B"/>
    <w:rsid w:val="00A53B1D"/>
    <w:rsid w:val="00A53F7C"/>
    <w:rsid w:val="00A54C54"/>
    <w:rsid w:val="00A55961"/>
    <w:rsid w:val="00A561E1"/>
    <w:rsid w:val="00A5668C"/>
    <w:rsid w:val="00A56AF4"/>
    <w:rsid w:val="00A602B9"/>
    <w:rsid w:val="00A60396"/>
    <w:rsid w:val="00A61061"/>
    <w:rsid w:val="00A61582"/>
    <w:rsid w:val="00A61601"/>
    <w:rsid w:val="00A618D2"/>
    <w:rsid w:val="00A62226"/>
    <w:rsid w:val="00A627F3"/>
    <w:rsid w:val="00A6309D"/>
    <w:rsid w:val="00A63F00"/>
    <w:rsid w:val="00A656C0"/>
    <w:rsid w:val="00A6604D"/>
    <w:rsid w:val="00A6675E"/>
    <w:rsid w:val="00A674F9"/>
    <w:rsid w:val="00A676D0"/>
    <w:rsid w:val="00A67F09"/>
    <w:rsid w:val="00A70A8B"/>
    <w:rsid w:val="00A71670"/>
    <w:rsid w:val="00A72125"/>
    <w:rsid w:val="00A7325A"/>
    <w:rsid w:val="00A745C1"/>
    <w:rsid w:val="00A751F9"/>
    <w:rsid w:val="00A763AB"/>
    <w:rsid w:val="00A7738D"/>
    <w:rsid w:val="00A77597"/>
    <w:rsid w:val="00A77656"/>
    <w:rsid w:val="00A77998"/>
    <w:rsid w:val="00A77C7A"/>
    <w:rsid w:val="00A802E9"/>
    <w:rsid w:val="00A80A3A"/>
    <w:rsid w:val="00A819C8"/>
    <w:rsid w:val="00A820F3"/>
    <w:rsid w:val="00A82314"/>
    <w:rsid w:val="00A82A84"/>
    <w:rsid w:val="00A82F40"/>
    <w:rsid w:val="00A83208"/>
    <w:rsid w:val="00A8395E"/>
    <w:rsid w:val="00A83B83"/>
    <w:rsid w:val="00A8433E"/>
    <w:rsid w:val="00A87479"/>
    <w:rsid w:val="00A87BD9"/>
    <w:rsid w:val="00A90053"/>
    <w:rsid w:val="00A90738"/>
    <w:rsid w:val="00A94117"/>
    <w:rsid w:val="00A9549D"/>
    <w:rsid w:val="00A956BD"/>
    <w:rsid w:val="00A965FE"/>
    <w:rsid w:val="00A96B0B"/>
    <w:rsid w:val="00A9719A"/>
    <w:rsid w:val="00A97A01"/>
    <w:rsid w:val="00A97FAF"/>
    <w:rsid w:val="00AA15EB"/>
    <w:rsid w:val="00AA1D90"/>
    <w:rsid w:val="00AA2B62"/>
    <w:rsid w:val="00AA3440"/>
    <w:rsid w:val="00AA35B5"/>
    <w:rsid w:val="00AA3680"/>
    <w:rsid w:val="00AA3A95"/>
    <w:rsid w:val="00AA4308"/>
    <w:rsid w:val="00AA4A79"/>
    <w:rsid w:val="00AA5678"/>
    <w:rsid w:val="00AA72EB"/>
    <w:rsid w:val="00AA7912"/>
    <w:rsid w:val="00AA7E79"/>
    <w:rsid w:val="00AB06B8"/>
    <w:rsid w:val="00AB06EE"/>
    <w:rsid w:val="00AB0889"/>
    <w:rsid w:val="00AB112D"/>
    <w:rsid w:val="00AB11DD"/>
    <w:rsid w:val="00AB1F1C"/>
    <w:rsid w:val="00AB2392"/>
    <w:rsid w:val="00AB2B56"/>
    <w:rsid w:val="00AB5D9C"/>
    <w:rsid w:val="00AB5DEE"/>
    <w:rsid w:val="00AB607D"/>
    <w:rsid w:val="00AB730B"/>
    <w:rsid w:val="00AB7583"/>
    <w:rsid w:val="00AB77F3"/>
    <w:rsid w:val="00AC03A7"/>
    <w:rsid w:val="00AC0B3C"/>
    <w:rsid w:val="00AC1E44"/>
    <w:rsid w:val="00AC1F64"/>
    <w:rsid w:val="00AC25C9"/>
    <w:rsid w:val="00AC29DC"/>
    <w:rsid w:val="00AC3208"/>
    <w:rsid w:val="00AC326B"/>
    <w:rsid w:val="00AC3B74"/>
    <w:rsid w:val="00AC3F28"/>
    <w:rsid w:val="00AC41E5"/>
    <w:rsid w:val="00AC469D"/>
    <w:rsid w:val="00AC4C99"/>
    <w:rsid w:val="00AC50E4"/>
    <w:rsid w:val="00AC58B8"/>
    <w:rsid w:val="00AC6830"/>
    <w:rsid w:val="00AC7F5F"/>
    <w:rsid w:val="00AC7FCB"/>
    <w:rsid w:val="00AD113E"/>
    <w:rsid w:val="00AD14B2"/>
    <w:rsid w:val="00AD31D7"/>
    <w:rsid w:val="00AD6EB3"/>
    <w:rsid w:val="00AD6F9A"/>
    <w:rsid w:val="00AD7BC4"/>
    <w:rsid w:val="00AE0F7D"/>
    <w:rsid w:val="00AE198F"/>
    <w:rsid w:val="00AE1B83"/>
    <w:rsid w:val="00AE1D1F"/>
    <w:rsid w:val="00AE1F66"/>
    <w:rsid w:val="00AE20EE"/>
    <w:rsid w:val="00AE67B3"/>
    <w:rsid w:val="00AE6F7E"/>
    <w:rsid w:val="00AF0058"/>
    <w:rsid w:val="00AF0B99"/>
    <w:rsid w:val="00AF0E08"/>
    <w:rsid w:val="00AF0FCD"/>
    <w:rsid w:val="00AF10D9"/>
    <w:rsid w:val="00AF1A29"/>
    <w:rsid w:val="00AF25DD"/>
    <w:rsid w:val="00AF2B51"/>
    <w:rsid w:val="00AF2B71"/>
    <w:rsid w:val="00AF2C2E"/>
    <w:rsid w:val="00AF375E"/>
    <w:rsid w:val="00AF38E9"/>
    <w:rsid w:val="00AF3AC4"/>
    <w:rsid w:val="00AF56AC"/>
    <w:rsid w:val="00AF6FD7"/>
    <w:rsid w:val="00AF7ADA"/>
    <w:rsid w:val="00B00D0C"/>
    <w:rsid w:val="00B00EEF"/>
    <w:rsid w:val="00B013CD"/>
    <w:rsid w:val="00B01F1E"/>
    <w:rsid w:val="00B03111"/>
    <w:rsid w:val="00B04DEF"/>
    <w:rsid w:val="00B05E6E"/>
    <w:rsid w:val="00B0690D"/>
    <w:rsid w:val="00B07604"/>
    <w:rsid w:val="00B106BF"/>
    <w:rsid w:val="00B11015"/>
    <w:rsid w:val="00B11AAC"/>
    <w:rsid w:val="00B12226"/>
    <w:rsid w:val="00B13539"/>
    <w:rsid w:val="00B14D84"/>
    <w:rsid w:val="00B14F99"/>
    <w:rsid w:val="00B175C0"/>
    <w:rsid w:val="00B17DDA"/>
    <w:rsid w:val="00B21ACB"/>
    <w:rsid w:val="00B24A6A"/>
    <w:rsid w:val="00B25759"/>
    <w:rsid w:val="00B2692E"/>
    <w:rsid w:val="00B26D7A"/>
    <w:rsid w:val="00B2790B"/>
    <w:rsid w:val="00B279B5"/>
    <w:rsid w:val="00B27E1E"/>
    <w:rsid w:val="00B30483"/>
    <w:rsid w:val="00B31291"/>
    <w:rsid w:val="00B325CF"/>
    <w:rsid w:val="00B331C8"/>
    <w:rsid w:val="00B3324B"/>
    <w:rsid w:val="00B3439C"/>
    <w:rsid w:val="00B34C2B"/>
    <w:rsid w:val="00B35D11"/>
    <w:rsid w:val="00B36B49"/>
    <w:rsid w:val="00B40CCB"/>
    <w:rsid w:val="00B42FFC"/>
    <w:rsid w:val="00B44242"/>
    <w:rsid w:val="00B4456A"/>
    <w:rsid w:val="00B51613"/>
    <w:rsid w:val="00B51B9C"/>
    <w:rsid w:val="00B535BF"/>
    <w:rsid w:val="00B53A30"/>
    <w:rsid w:val="00B541C7"/>
    <w:rsid w:val="00B54E47"/>
    <w:rsid w:val="00B54FD1"/>
    <w:rsid w:val="00B574ED"/>
    <w:rsid w:val="00B57527"/>
    <w:rsid w:val="00B57B25"/>
    <w:rsid w:val="00B608B9"/>
    <w:rsid w:val="00B60D15"/>
    <w:rsid w:val="00B611EF"/>
    <w:rsid w:val="00B61E70"/>
    <w:rsid w:val="00B63277"/>
    <w:rsid w:val="00B636FE"/>
    <w:rsid w:val="00B664F6"/>
    <w:rsid w:val="00B665E2"/>
    <w:rsid w:val="00B6669E"/>
    <w:rsid w:val="00B67120"/>
    <w:rsid w:val="00B67773"/>
    <w:rsid w:val="00B67A57"/>
    <w:rsid w:val="00B70322"/>
    <w:rsid w:val="00B70FCF"/>
    <w:rsid w:val="00B71EBE"/>
    <w:rsid w:val="00B72489"/>
    <w:rsid w:val="00B72D6C"/>
    <w:rsid w:val="00B731A0"/>
    <w:rsid w:val="00B738C1"/>
    <w:rsid w:val="00B73F20"/>
    <w:rsid w:val="00B7492F"/>
    <w:rsid w:val="00B76AAD"/>
    <w:rsid w:val="00B804EB"/>
    <w:rsid w:val="00B80E8D"/>
    <w:rsid w:val="00B811AE"/>
    <w:rsid w:val="00B81E57"/>
    <w:rsid w:val="00B82B6C"/>
    <w:rsid w:val="00B83FFA"/>
    <w:rsid w:val="00B845E7"/>
    <w:rsid w:val="00B85208"/>
    <w:rsid w:val="00B90E27"/>
    <w:rsid w:val="00B91598"/>
    <w:rsid w:val="00B916D6"/>
    <w:rsid w:val="00B9196E"/>
    <w:rsid w:val="00B9225E"/>
    <w:rsid w:val="00B92502"/>
    <w:rsid w:val="00B9256C"/>
    <w:rsid w:val="00B93361"/>
    <w:rsid w:val="00B96109"/>
    <w:rsid w:val="00B96575"/>
    <w:rsid w:val="00B96D15"/>
    <w:rsid w:val="00BA1AB3"/>
    <w:rsid w:val="00BA2422"/>
    <w:rsid w:val="00BA2477"/>
    <w:rsid w:val="00BA2BFE"/>
    <w:rsid w:val="00BA322A"/>
    <w:rsid w:val="00BA3CEC"/>
    <w:rsid w:val="00BA4272"/>
    <w:rsid w:val="00BA505D"/>
    <w:rsid w:val="00BA5CCA"/>
    <w:rsid w:val="00BA5E0C"/>
    <w:rsid w:val="00BA5F53"/>
    <w:rsid w:val="00BA6E86"/>
    <w:rsid w:val="00BA7671"/>
    <w:rsid w:val="00BB16A3"/>
    <w:rsid w:val="00BB1725"/>
    <w:rsid w:val="00BB2B4C"/>
    <w:rsid w:val="00BB40FC"/>
    <w:rsid w:val="00BB4776"/>
    <w:rsid w:val="00BB4C76"/>
    <w:rsid w:val="00BB5C4F"/>
    <w:rsid w:val="00BB61D1"/>
    <w:rsid w:val="00BB7147"/>
    <w:rsid w:val="00BC03F3"/>
    <w:rsid w:val="00BC0AAB"/>
    <w:rsid w:val="00BC130B"/>
    <w:rsid w:val="00BC14DD"/>
    <w:rsid w:val="00BC18F8"/>
    <w:rsid w:val="00BC453D"/>
    <w:rsid w:val="00BC5F41"/>
    <w:rsid w:val="00BC6A57"/>
    <w:rsid w:val="00BC728F"/>
    <w:rsid w:val="00BC7594"/>
    <w:rsid w:val="00BD0558"/>
    <w:rsid w:val="00BD0E2A"/>
    <w:rsid w:val="00BD10A8"/>
    <w:rsid w:val="00BD2134"/>
    <w:rsid w:val="00BD40E5"/>
    <w:rsid w:val="00BD4D6E"/>
    <w:rsid w:val="00BD5E77"/>
    <w:rsid w:val="00BD6367"/>
    <w:rsid w:val="00BD7060"/>
    <w:rsid w:val="00BD7FBE"/>
    <w:rsid w:val="00BE0D0D"/>
    <w:rsid w:val="00BE1122"/>
    <w:rsid w:val="00BE18A3"/>
    <w:rsid w:val="00BE56B7"/>
    <w:rsid w:val="00BE630E"/>
    <w:rsid w:val="00BF000B"/>
    <w:rsid w:val="00BF112D"/>
    <w:rsid w:val="00BF2B47"/>
    <w:rsid w:val="00BF44A4"/>
    <w:rsid w:val="00BF5857"/>
    <w:rsid w:val="00BF70EA"/>
    <w:rsid w:val="00BF75A4"/>
    <w:rsid w:val="00C00A0E"/>
    <w:rsid w:val="00C02C9B"/>
    <w:rsid w:val="00C03400"/>
    <w:rsid w:val="00C03E42"/>
    <w:rsid w:val="00C06005"/>
    <w:rsid w:val="00C0672C"/>
    <w:rsid w:val="00C07924"/>
    <w:rsid w:val="00C10BF4"/>
    <w:rsid w:val="00C12835"/>
    <w:rsid w:val="00C12D12"/>
    <w:rsid w:val="00C177B9"/>
    <w:rsid w:val="00C17900"/>
    <w:rsid w:val="00C17DEA"/>
    <w:rsid w:val="00C200B9"/>
    <w:rsid w:val="00C2200D"/>
    <w:rsid w:val="00C22F44"/>
    <w:rsid w:val="00C262D4"/>
    <w:rsid w:val="00C27910"/>
    <w:rsid w:val="00C30D78"/>
    <w:rsid w:val="00C30F80"/>
    <w:rsid w:val="00C31C41"/>
    <w:rsid w:val="00C33FCC"/>
    <w:rsid w:val="00C3418F"/>
    <w:rsid w:val="00C343C5"/>
    <w:rsid w:val="00C34F83"/>
    <w:rsid w:val="00C35739"/>
    <w:rsid w:val="00C35AB1"/>
    <w:rsid w:val="00C374F3"/>
    <w:rsid w:val="00C37CE2"/>
    <w:rsid w:val="00C4060A"/>
    <w:rsid w:val="00C40837"/>
    <w:rsid w:val="00C408CD"/>
    <w:rsid w:val="00C40CBA"/>
    <w:rsid w:val="00C40FC4"/>
    <w:rsid w:val="00C42528"/>
    <w:rsid w:val="00C4693A"/>
    <w:rsid w:val="00C46F6B"/>
    <w:rsid w:val="00C50F99"/>
    <w:rsid w:val="00C52E50"/>
    <w:rsid w:val="00C533FC"/>
    <w:rsid w:val="00C53515"/>
    <w:rsid w:val="00C5501E"/>
    <w:rsid w:val="00C55EFC"/>
    <w:rsid w:val="00C56B69"/>
    <w:rsid w:val="00C5708C"/>
    <w:rsid w:val="00C57F73"/>
    <w:rsid w:val="00C60EB5"/>
    <w:rsid w:val="00C61A53"/>
    <w:rsid w:val="00C62F46"/>
    <w:rsid w:val="00C631F8"/>
    <w:rsid w:val="00C632D1"/>
    <w:rsid w:val="00C640CD"/>
    <w:rsid w:val="00C6458D"/>
    <w:rsid w:val="00C64646"/>
    <w:rsid w:val="00C65E71"/>
    <w:rsid w:val="00C660A3"/>
    <w:rsid w:val="00C6636C"/>
    <w:rsid w:val="00C665F4"/>
    <w:rsid w:val="00C66E84"/>
    <w:rsid w:val="00C67030"/>
    <w:rsid w:val="00C67F0A"/>
    <w:rsid w:val="00C70006"/>
    <w:rsid w:val="00C71FB8"/>
    <w:rsid w:val="00C7217C"/>
    <w:rsid w:val="00C723AC"/>
    <w:rsid w:val="00C726E9"/>
    <w:rsid w:val="00C726FA"/>
    <w:rsid w:val="00C732C8"/>
    <w:rsid w:val="00C749B9"/>
    <w:rsid w:val="00C75F26"/>
    <w:rsid w:val="00C77360"/>
    <w:rsid w:val="00C77B11"/>
    <w:rsid w:val="00C80A91"/>
    <w:rsid w:val="00C81DB9"/>
    <w:rsid w:val="00C81E4B"/>
    <w:rsid w:val="00C8219B"/>
    <w:rsid w:val="00C83AD1"/>
    <w:rsid w:val="00C84E8F"/>
    <w:rsid w:val="00C86772"/>
    <w:rsid w:val="00C86CEB"/>
    <w:rsid w:val="00C872C4"/>
    <w:rsid w:val="00C9012E"/>
    <w:rsid w:val="00C921C8"/>
    <w:rsid w:val="00C930B4"/>
    <w:rsid w:val="00C93C62"/>
    <w:rsid w:val="00C967C2"/>
    <w:rsid w:val="00C97590"/>
    <w:rsid w:val="00CA0CC6"/>
    <w:rsid w:val="00CA2010"/>
    <w:rsid w:val="00CA29C1"/>
    <w:rsid w:val="00CA3585"/>
    <w:rsid w:val="00CA35F2"/>
    <w:rsid w:val="00CA36F1"/>
    <w:rsid w:val="00CA39BE"/>
    <w:rsid w:val="00CA4137"/>
    <w:rsid w:val="00CA527F"/>
    <w:rsid w:val="00CA58B2"/>
    <w:rsid w:val="00CA6AA3"/>
    <w:rsid w:val="00CA6ADE"/>
    <w:rsid w:val="00CA6E12"/>
    <w:rsid w:val="00CA78B0"/>
    <w:rsid w:val="00CB023A"/>
    <w:rsid w:val="00CB1134"/>
    <w:rsid w:val="00CB12B7"/>
    <w:rsid w:val="00CB20F9"/>
    <w:rsid w:val="00CB5BB4"/>
    <w:rsid w:val="00CC2513"/>
    <w:rsid w:val="00CC4675"/>
    <w:rsid w:val="00CC4CAD"/>
    <w:rsid w:val="00CD06D8"/>
    <w:rsid w:val="00CD1DAB"/>
    <w:rsid w:val="00CD3C32"/>
    <w:rsid w:val="00CD495E"/>
    <w:rsid w:val="00CD54F4"/>
    <w:rsid w:val="00CD56CD"/>
    <w:rsid w:val="00CD62C2"/>
    <w:rsid w:val="00CE02BD"/>
    <w:rsid w:val="00CE0BEF"/>
    <w:rsid w:val="00CE118C"/>
    <w:rsid w:val="00CE1A6C"/>
    <w:rsid w:val="00CE2017"/>
    <w:rsid w:val="00CE26CE"/>
    <w:rsid w:val="00CE393D"/>
    <w:rsid w:val="00CE4469"/>
    <w:rsid w:val="00CE5F58"/>
    <w:rsid w:val="00CE6E4B"/>
    <w:rsid w:val="00CE7090"/>
    <w:rsid w:val="00CF163A"/>
    <w:rsid w:val="00CF1912"/>
    <w:rsid w:val="00CF2212"/>
    <w:rsid w:val="00CF560D"/>
    <w:rsid w:val="00D005AB"/>
    <w:rsid w:val="00D00D38"/>
    <w:rsid w:val="00D00F29"/>
    <w:rsid w:val="00D03D59"/>
    <w:rsid w:val="00D0523C"/>
    <w:rsid w:val="00D05D50"/>
    <w:rsid w:val="00D06096"/>
    <w:rsid w:val="00D0650A"/>
    <w:rsid w:val="00D06543"/>
    <w:rsid w:val="00D10B3F"/>
    <w:rsid w:val="00D111EB"/>
    <w:rsid w:val="00D117B0"/>
    <w:rsid w:val="00D12E82"/>
    <w:rsid w:val="00D139FF"/>
    <w:rsid w:val="00D142D4"/>
    <w:rsid w:val="00D1436D"/>
    <w:rsid w:val="00D14717"/>
    <w:rsid w:val="00D15E17"/>
    <w:rsid w:val="00D161C4"/>
    <w:rsid w:val="00D1665A"/>
    <w:rsid w:val="00D16CED"/>
    <w:rsid w:val="00D17A96"/>
    <w:rsid w:val="00D17B59"/>
    <w:rsid w:val="00D20DF9"/>
    <w:rsid w:val="00D20EE7"/>
    <w:rsid w:val="00D21197"/>
    <w:rsid w:val="00D219A5"/>
    <w:rsid w:val="00D224B0"/>
    <w:rsid w:val="00D2257E"/>
    <w:rsid w:val="00D22AD9"/>
    <w:rsid w:val="00D23A67"/>
    <w:rsid w:val="00D24E87"/>
    <w:rsid w:val="00D26470"/>
    <w:rsid w:val="00D26FC3"/>
    <w:rsid w:val="00D27BB4"/>
    <w:rsid w:val="00D308CA"/>
    <w:rsid w:val="00D31D93"/>
    <w:rsid w:val="00D322F1"/>
    <w:rsid w:val="00D32CCC"/>
    <w:rsid w:val="00D33B74"/>
    <w:rsid w:val="00D33E7D"/>
    <w:rsid w:val="00D34256"/>
    <w:rsid w:val="00D34C26"/>
    <w:rsid w:val="00D34D8A"/>
    <w:rsid w:val="00D352C0"/>
    <w:rsid w:val="00D3557A"/>
    <w:rsid w:val="00D36269"/>
    <w:rsid w:val="00D36552"/>
    <w:rsid w:val="00D366D4"/>
    <w:rsid w:val="00D36A73"/>
    <w:rsid w:val="00D36B7B"/>
    <w:rsid w:val="00D36BBE"/>
    <w:rsid w:val="00D36D89"/>
    <w:rsid w:val="00D36E90"/>
    <w:rsid w:val="00D40E4A"/>
    <w:rsid w:val="00D4241F"/>
    <w:rsid w:val="00D43F2C"/>
    <w:rsid w:val="00D449EA"/>
    <w:rsid w:val="00D45104"/>
    <w:rsid w:val="00D461BB"/>
    <w:rsid w:val="00D465B8"/>
    <w:rsid w:val="00D46EA3"/>
    <w:rsid w:val="00D50849"/>
    <w:rsid w:val="00D50CAC"/>
    <w:rsid w:val="00D52082"/>
    <w:rsid w:val="00D529F8"/>
    <w:rsid w:val="00D53029"/>
    <w:rsid w:val="00D53442"/>
    <w:rsid w:val="00D54933"/>
    <w:rsid w:val="00D550D8"/>
    <w:rsid w:val="00D5581A"/>
    <w:rsid w:val="00D558C7"/>
    <w:rsid w:val="00D56B90"/>
    <w:rsid w:val="00D57219"/>
    <w:rsid w:val="00D579A0"/>
    <w:rsid w:val="00D600F0"/>
    <w:rsid w:val="00D602D7"/>
    <w:rsid w:val="00D604E9"/>
    <w:rsid w:val="00D60CD2"/>
    <w:rsid w:val="00D619CE"/>
    <w:rsid w:val="00D62415"/>
    <w:rsid w:val="00D632F3"/>
    <w:rsid w:val="00D64193"/>
    <w:rsid w:val="00D65035"/>
    <w:rsid w:val="00D653B8"/>
    <w:rsid w:val="00D6591B"/>
    <w:rsid w:val="00D66E90"/>
    <w:rsid w:val="00D674BE"/>
    <w:rsid w:val="00D7001E"/>
    <w:rsid w:val="00D70623"/>
    <w:rsid w:val="00D714F8"/>
    <w:rsid w:val="00D736B0"/>
    <w:rsid w:val="00D756FF"/>
    <w:rsid w:val="00D77648"/>
    <w:rsid w:val="00D776AD"/>
    <w:rsid w:val="00D803BC"/>
    <w:rsid w:val="00D807AE"/>
    <w:rsid w:val="00D859CB"/>
    <w:rsid w:val="00D85B2E"/>
    <w:rsid w:val="00D869D2"/>
    <w:rsid w:val="00D86AF6"/>
    <w:rsid w:val="00D86BC6"/>
    <w:rsid w:val="00D86BD3"/>
    <w:rsid w:val="00D87222"/>
    <w:rsid w:val="00D877AB"/>
    <w:rsid w:val="00D91E2F"/>
    <w:rsid w:val="00D93D4C"/>
    <w:rsid w:val="00D94160"/>
    <w:rsid w:val="00D941D8"/>
    <w:rsid w:val="00D95A26"/>
    <w:rsid w:val="00D976B5"/>
    <w:rsid w:val="00D97999"/>
    <w:rsid w:val="00D97CA8"/>
    <w:rsid w:val="00DA0258"/>
    <w:rsid w:val="00DA02CA"/>
    <w:rsid w:val="00DA0D9D"/>
    <w:rsid w:val="00DA0DFA"/>
    <w:rsid w:val="00DA160C"/>
    <w:rsid w:val="00DA16D5"/>
    <w:rsid w:val="00DA3787"/>
    <w:rsid w:val="00DA3AD7"/>
    <w:rsid w:val="00DA3DAF"/>
    <w:rsid w:val="00DA6145"/>
    <w:rsid w:val="00DA63CA"/>
    <w:rsid w:val="00DA6D09"/>
    <w:rsid w:val="00DA6DB9"/>
    <w:rsid w:val="00DA7C23"/>
    <w:rsid w:val="00DB1FF1"/>
    <w:rsid w:val="00DB25CB"/>
    <w:rsid w:val="00DB2698"/>
    <w:rsid w:val="00DB3D41"/>
    <w:rsid w:val="00DB3EAA"/>
    <w:rsid w:val="00DB3EF4"/>
    <w:rsid w:val="00DB4BE3"/>
    <w:rsid w:val="00DB5197"/>
    <w:rsid w:val="00DB5B50"/>
    <w:rsid w:val="00DB6578"/>
    <w:rsid w:val="00DC0F96"/>
    <w:rsid w:val="00DC1C7E"/>
    <w:rsid w:val="00DC2B9C"/>
    <w:rsid w:val="00DC33EC"/>
    <w:rsid w:val="00DC458F"/>
    <w:rsid w:val="00DC52E4"/>
    <w:rsid w:val="00DC5544"/>
    <w:rsid w:val="00DC657C"/>
    <w:rsid w:val="00DC6C8F"/>
    <w:rsid w:val="00DC7014"/>
    <w:rsid w:val="00DC71FB"/>
    <w:rsid w:val="00DD0949"/>
    <w:rsid w:val="00DD1507"/>
    <w:rsid w:val="00DD208E"/>
    <w:rsid w:val="00DD2D33"/>
    <w:rsid w:val="00DD52E5"/>
    <w:rsid w:val="00DD64D1"/>
    <w:rsid w:val="00DD6B1B"/>
    <w:rsid w:val="00DD731A"/>
    <w:rsid w:val="00DD7403"/>
    <w:rsid w:val="00DD7EAA"/>
    <w:rsid w:val="00DE05D1"/>
    <w:rsid w:val="00DE0770"/>
    <w:rsid w:val="00DE07AA"/>
    <w:rsid w:val="00DE0FF2"/>
    <w:rsid w:val="00DE3042"/>
    <w:rsid w:val="00DE32FD"/>
    <w:rsid w:val="00DE385D"/>
    <w:rsid w:val="00DE4139"/>
    <w:rsid w:val="00DE48FB"/>
    <w:rsid w:val="00DE4D12"/>
    <w:rsid w:val="00DE543B"/>
    <w:rsid w:val="00DE5F66"/>
    <w:rsid w:val="00DE70A1"/>
    <w:rsid w:val="00DE7519"/>
    <w:rsid w:val="00DE7B5F"/>
    <w:rsid w:val="00DE7EF7"/>
    <w:rsid w:val="00DE7F69"/>
    <w:rsid w:val="00DF02D9"/>
    <w:rsid w:val="00DF0864"/>
    <w:rsid w:val="00DF26E0"/>
    <w:rsid w:val="00DF29FE"/>
    <w:rsid w:val="00DF2B2B"/>
    <w:rsid w:val="00DF40E8"/>
    <w:rsid w:val="00DF43CF"/>
    <w:rsid w:val="00DF5231"/>
    <w:rsid w:val="00DF53ED"/>
    <w:rsid w:val="00DF63B8"/>
    <w:rsid w:val="00DF6DA1"/>
    <w:rsid w:val="00DF71BB"/>
    <w:rsid w:val="00E00494"/>
    <w:rsid w:val="00E004BC"/>
    <w:rsid w:val="00E00D3E"/>
    <w:rsid w:val="00E01755"/>
    <w:rsid w:val="00E0502B"/>
    <w:rsid w:val="00E05051"/>
    <w:rsid w:val="00E05583"/>
    <w:rsid w:val="00E05A13"/>
    <w:rsid w:val="00E10A32"/>
    <w:rsid w:val="00E120EF"/>
    <w:rsid w:val="00E12A1C"/>
    <w:rsid w:val="00E135D8"/>
    <w:rsid w:val="00E13D63"/>
    <w:rsid w:val="00E14AA6"/>
    <w:rsid w:val="00E14C0E"/>
    <w:rsid w:val="00E14DFD"/>
    <w:rsid w:val="00E157F1"/>
    <w:rsid w:val="00E161FD"/>
    <w:rsid w:val="00E16507"/>
    <w:rsid w:val="00E16BFB"/>
    <w:rsid w:val="00E175BC"/>
    <w:rsid w:val="00E2001F"/>
    <w:rsid w:val="00E203C9"/>
    <w:rsid w:val="00E20EF5"/>
    <w:rsid w:val="00E210AE"/>
    <w:rsid w:val="00E21264"/>
    <w:rsid w:val="00E21CA9"/>
    <w:rsid w:val="00E230F2"/>
    <w:rsid w:val="00E2328D"/>
    <w:rsid w:val="00E233C9"/>
    <w:rsid w:val="00E23B39"/>
    <w:rsid w:val="00E25C37"/>
    <w:rsid w:val="00E27B12"/>
    <w:rsid w:val="00E304E4"/>
    <w:rsid w:val="00E30E1E"/>
    <w:rsid w:val="00E3290D"/>
    <w:rsid w:val="00E33616"/>
    <w:rsid w:val="00E3429F"/>
    <w:rsid w:val="00E34FFD"/>
    <w:rsid w:val="00E35342"/>
    <w:rsid w:val="00E35DE0"/>
    <w:rsid w:val="00E36A7B"/>
    <w:rsid w:val="00E37B14"/>
    <w:rsid w:val="00E37F74"/>
    <w:rsid w:val="00E4025A"/>
    <w:rsid w:val="00E4269D"/>
    <w:rsid w:val="00E42BE0"/>
    <w:rsid w:val="00E43AFA"/>
    <w:rsid w:val="00E4417D"/>
    <w:rsid w:val="00E448E7"/>
    <w:rsid w:val="00E449D2"/>
    <w:rsid w:val="00E4509A"/>
    <w:rsid w:val="00E47AF1"/>
    <w:rsid w:val="00E50CAC"/>
    <w:rsid w:val="00E50D91"/>
    <w:rsid w:val="00E518DF"/>
    <w:rsid w:val="00E52D6E"/>
    <w:rsid w:val="00E5368B"/>
    <w:rsid w:val="00E53DD5"/>
    <w:rsid w:val="00E562C5"/>
    <w:rsid w:val="00E56B1A"/>
    <w:rsid w:val="00E60137"/>
    <w:rsid w:val="00E61BDE"/>
    <w:rsid w:val="00E62346"/>
    <w:rsid w:val="00E6386B"/>
    <w:rsid w:val="00E64595"/>
    <w:rsid w:val="00E64930"/>
    <w:rsid w:val="00E66598"/>
    <w:rsid w:val="00E66C8A"/>
    <w:rsid w:val="00E66D38"/>
    <w:rsid w:val="00E671D8"/>
    <w:rsid w:val="00E676DD"/>
    <w:rsid w:val="00E71327"/>
    <w:rsid w:val="00E72AF3"/>
    <w:rsid w:val="00E72BC2"/>
    <w:rsid w:val="00E74FD1"/>
    <w:rsid w:val="00E76164"/>
    <w:rsid w:val="00E76651"/>
    <w:rsid w:val="00E80743"/>
    <w:rsid w:val="00E81583"/>
    <w:rsid w:val="00E8166F"/>
    <w:rsid w:val="00E818F8"/>
    <w:rsid w:val="00E81EAB"/>
    <w:rsid w:val="00E82F30"/>
    <w:rsid w:val="00E83350"/>
    <w:rsid w:val="00E838A2"/>
    <w:rsid w:val="00E84408"/>
    <w:rsid w:val="00E8687A"/>
    <w:rsid w:val="00E87571"/>
    <w:rsid w:val="00E8757B"/>
    <w:rsid w:val="00E87739"/>
    <w:rsid w:val="00E90157"/>
    <w:rsid w:val="00E90442"/>
    <w:rsid w:val="00E925AF"/>
    <w:rsid w:val="00E9327E"/>
    <w:rsid w:val="00E9376F"/>
    <w:rsid w:val="00E93CD5"/>
    <w:rsid w:val="00E94F95"/>
    <w:rsid w:val="00E95836"/>
    <w:rsid w:val="00E96337"/>
    <w:rsid w:val="00E96854"/>
    <w:rsid w:val="00E97178"/>
    <w:rsid w:val="00E97307"/>
    <w:rsid w:val="00E975D6"/>
    <w:rsid w:val="00EA048F"/>
    <w:rsid w:val="00EA0B42"/>
    <w:rsid w:val="00EA1F3C"/>
    <w:rsid w:val="00EA1FC4"/>
    <w:rsid w:val="00EA34FD"/>
    <w:rsid w:val="00EA5F72"/>
    <w:rsid w:val="00EA6907"/>
    <w:rsid w:val="00EA69C6"/>
    <w:rsid w:val="00EA7461"/>
    <w:rsid w:val="00EA7C00"/>
    <w:rsid w:val="00EB15C9"/>
    <w:rsid w:val="00EB1BEA"/>
    <w:rsid w:val="00EB3C1A"/>
    <w:rsid w:val="00EB50B5"/>
    <w:rsid w:val="00EB5D1B"/>
    <w:rsid w:val="00EB63C8"/>
    <w:rsid w:val="00EB6DC1"/>
    <w:rsid w:val="00EC1063"/>
    <w:rsid w:val="00EC19DB"/>
    <w:rsid w:val="00EC1BAA"/>
    <w:rsid w:val="00EC2C62"/>
    <w:rsid w:val="00EC308C"/>
    <w:rsid w:val="00EC4C43"/>
    <w:rsid w:val="00EC563E"/>
    <w:rsid w:val="00EC7FCF"/>
    <w:rsid w:val="00ED117E"/>
    <w:rsid w:val="00ED11C6"/>
    <w:rsid w:val="00ED129E"/>
    <w:rsid w:val="00ED13F0"/>
    <w:rsid w:val="00ED18D4"/>
    <w:rsid w:val="00ED1BA3"/>
    <w:rsid w:val="00ED2517"/>
    <w:rsid w:val="00ED2A82"/>
    <w:rsid w:val="00ED2A8B"/>
    <w:rsid w:val="00ED380F"/>
    <w:rsid w:val="00ED39C1"/>
    <w:rsid w:val="00ED46DD"/>
    <w:rsid w:val="00ED4BC4"/>
    <w:rsid w:val="00ED513C"/>
    <w:rsid w:val="00ED6888"/>
    <w:rsid w:val="00ED6D5B"/>
    <w:rsid w:val="00ED717C"/>
    <w:rsid w:val="00ED73BE"/>
    <w:rsid w:val="00ED7D14"/>
    <w:rsid w:val="00EE054F"/>
    <w:rsid w:val="00EE194F"/>
    <w:rsid w:val="00EE1D17"/>
    <w:rsid w:val="00EE24A1"/>
    <w:rsid w:val="00EE27DF"/>
    <w:rsid w:val="00EE2CA8"/>
    <w:rsid w:val="00EE3A46"/>
    <w:rsid w:val="00EE411C"/>
    <w:rsid w:val="00EE5347"/>
    <w:rsid w:val="00EE5CEE"/>
    <w:rsid w:val="00EE6084"/>
    <w:rsid w:val="00EE6786"/>
    <w:rsid w:val="00EE78AB"/>
    <w:rsid w:val="00EF01E7"/>
    <w:rsid w:val="00EF0472"/>
    <w:rsid w:val="00EF0788"/>
    <w:rsid w:val="00EF1AB2"/>
    <w:rsid w:val="00EF2205"/>
    <w:rsid w:val="00EF312A"/>
    <w:rsid w:val="00EF319F"/>
    <w:rsid w:val="00EF32A1"/>
    <w:rsid w:val="00EF33B4"/>
    <w:rsid w:val="00EF4F48"/>
    <w:rsid w:val="00EF510A"/>
    <w:rsid w:val="00EF632E"/>
    <w:rsid w:val="00EF6E17"/>
    <w:rsid w:val="00EF7225"/>
    <w:rsid w:val="00EF7367"/>
    <w:rsid w:val="00EF7660"/>
    <w:rsid w:val="00F00174"/>
    <w:rsid w:val="00F01115"/>
    <w:rsid w:val="00F042BF"/>
    <w:rsid w:val="00F046F7"/>
    <w:rsid w:val="00F046FE"/>
    <w:rsid w:val="00F04E9E"/>
    <w:rsid w:val="00F05E18"/>
    <w:rsid w:val="00F0733F"/>
    <w:rsid w:val="00F07E1A"/>
    <w:rsid w:val="00F104EA"/>
    <w:rsid w:val="00F10DC4"/>
    <w:rsid w:val="00F11BA6"/>
    <w:rsid w:val="00F11E5E"/>
    <w:rsid w:val="00F150E3"/>
    <w:rsid w:val="00F15FFA"/>
    <w:rsid w:val="00F16858"/>
    <w:rsid w:val="00F207FA"/>
    <w:rsid w:val="00F20FA2"/>
    <w:rsid w:val="00F21C66"/>
    <w:rsid w:val="00F22616"/>
    <w:rsid w:val="00F24575"/>
    <w:rsid w:val="00F2496C"/>
    <w:rsid w:val="00F24E7B"/>
    <w:rsid w:val="00F24FEC"/>
    <w:rsid w:val="00F2510D"/>
    <w:rsid w:val="00F256C0"/>
    <w:rsid w:val="00F25CE0"/>
    <w:rsid w:val="00F2683B"/>
    <w:rsid w:val="00F2712E"/>
    <w:rsid w:val="00F2737C"/>
    <w:rsid w:val="00F27484"/>
    <w:rsid w:val="00F27F77"/>
    <w:rsid w:val="00F30211"/>
    <w:rsid w:val="00F30E12"/>
    <w:rsid w:val="00F317FD"/>
    <w:rsid w:val="00F31FF6"/>
    <w:rsid w:val="00F323BD"/>
    <w:rsid w:val="00F324BD"/>
    <w:rsid w:val="00F329B4"/>
    <w:rsid w:val="00F33C9C"/>
    <w:rsid w:val="00F34F4C"/>
    <w:rsid w:val="00F3591F"/>
    <w:rsid w:val="00F3632A"/>
    <w:rsid w:val="00F375D5"/>
    <w:rsid w:val="00F37FEC"/>
    <w:rsid w:val="00F40C52"/>
    <w:rsid w:val="00F417F3"/>
    <w:rsid w:val="00F42523"/>
    <w:rsid w:val="00F42AFD"/>
    <w:rsid w:val="00F43A11"/>
    <w:rsid w:val="00F4473E"/>
    <w:rsid w:val="00F462B4"/>
    <w:rsid w:val="00F474F0"/>
    <w:rsid w:val="00F4764A"/>
    <w:rsid w:val="00F47727"/>
    <w:rsid w:val="00F504E9"/>
    <w:rsid w:val="00F50BE6"/>
    <w:rsid w:val="00F50D3E"/>
    <w:rsid w:val="00F51267"/>
    <w:rsid w:val="00F51F6B"/>
    <w:rsid w:val="00F53E81"/>
    <w:rsid w:val="00F557FE"/>
    <w:rsid w:val="00F60194"/>
    <w:rsid w:val="00F613A4"/>
    <w:rsid w:val="00F619F8"/>
    <w:rsid w:val="00F625C4"/>
    <w:rsid w:val="00F62B19"/>
    <w:rsid w:val="00F632FA"/>
    <w:rsid w:val="00F636BB"/>
    <w:rsid w:val="00F64677"/>
    <w:rsid w:val="00F64DB5"/>
    <w:rsid w:val="00F64E29"/>
    <w:rsid w:val="00F65253"/>
    <w:rsid w:val="00F65459"/>
    <w:rsid w:val="00F65DC3"/>
    <w:rsid w:val="00F670D0"/>
    <w:rsid w:val="00F70B82"/>
    <w:rsid w:val="00F70D82"/>
    <w:rsid w:val="00F713CA"/>
    <w:rsid w:val="00F7150D"/>
    <w:rsid w:val="00F71A1C"/>
    <w:rsid w:val="00F725CA"/>
    <w:rsid w:val="00F72E53"/>
    <w:rsid w:val="00F7312B"/>
    <w:rsid w:val="00F739A7"/>
    <w:rsid w:val="00F740BD"/>
    <w:rsid w:val="00F74901"/>
    <w:rsid w:val="00F75D13"/>
    <w:rsid w:val="00F761F7"/>
    <w:rsid w:val="00F76A4C"/>
    <w:rsid w:val="00F8009D"/>
    <w:rsid w:val="00F80FF3"/>
    <w:rsid w:val="00F820C3"/>
    <w:rsid w:val="00F82344"/>
    <w:rsid w:val="00F846B6"/>
    <w:rsid w:val="00F85CFF"/>
    <w:rsid w:val="00F8607C"/>
    <w:rsid w:val="00F86351"/>
    <w:rsid w:val="00F8658C"/>
    <w:rsid w:val="00F877A1"/>
    <w:rsid w:val="00F87C85"/>
    <w:rsid w:val="00F903C8"/>
    <w:rsid w:val="00F9058B"/>
    <w:rsid w:val="00F90C98"/>
    <w:rsid w:val="00F92352"/>
    <w:rsid w:val="00F941C9"/>
    <w:rsid w:val="00F9427E"/>
    <w:rsid w:val="00F947D4"/>
    <w:rsid w:val="00F94993"/>
    <w:rsid w:val="00F94DDC"/>
    <w:rsid w:val="00F95571"/>
    <w:rsid w:val="00F956B2"/>
    <w:rsid w:val="00F97CFD"/>
    <w:rsid w:val="00FA0B99"/>
    <w:rsid w:val="00FA2AB9"/>
    <w:rsid w:val="00FA2E06"/>
    <w:rsid w:val="00FA523A"/>
    <w:rsid w:val="00FA70AE"/>
    <w:rsid w:val="00FA7B34"/>
    <w:rsid w:val="00FB1528"/>
    <w:rsid w:val="00FB2BE7"/>
    <w:rsid w:val="00FB2BFA"/>
    <w:rsid w:val="00FB2FB1"/>
    <w:rsid w:val="00FB4F41"/>
    <w:rsid w:val="00FB570C"/>
    <w:rsid w:val="00FB5C55"/>
    <w:rsid w:val="00FB76D0"/>
    <w:rsid w:val="00FB7D54"/>
    <w:rsid w:val="00FC0161"/>
    <w:rsid w:val="00FC0660"/>
    <w:rsid w:val="00FC0D55"/>
    <w:rsid w:val="00FC0D64"/>
    <w:rsid w:val="00FC1425"/>
    <w:rsid w:val="00FC1C12"/>
    <w:rsid w:val="00FC29B8"/>
    <w:rsid w:val="00FC30FF"/>
    <w:rsid w:val="00FC46E0"/>
    <w:rsid w:val="00FC68F4"/>
    <w:rsid w:val="00FC6C8C"/>
    <w:rsid w:val="00FC7073"/>
    <w:rsid w:val="00FC7D7D"/>
    <w:rsid w:val="00FC7FBB"/>
    <w:rsid w:val="00FD0E34"/>
    <w:rsid w:val="00FD1351"/>
    <w:rsid w:val="00FD13A7"/>
    <w:rsid w:val="00FD238A"/>
    <w:rsid w:val="00FD3E8A"/>
    <w:rsid w:val="00FD3F67"/>
    <w:rsid w:val="00FD7EE9"/>
    <w:rsid w:val="00FE0572"/>
    <w:rsid w:val="00FE08FB"/>
    <w:rsid w:val="00FE0A16"/>
    <w:rsid w:val="00FE1519"/>
    <w:rsid w:val="00FE34A0"/>
    <w:rsid w:val="00FE3F34"/>
    <w:rsid w:val="00FE4B2A"/>
    <w:rsid w:val="00FE4F69"/>
    <w:rsid w:val="00FE55CE"/>
    <w:rsid w:val="00FE60C3"/>
    <w:rsid w:val="00FE71DF"/>
    <w:rsid w:val="00FF18A7"/>
    <w:rsid w:val="00FF4763"/>
    <w:rsid w:val="00FF4853"/>
    <w:rsid w:val="00FF5663"/>
    <w:rsid w:val="00FF5B3D"/>
    <w:rsid w:val="00FF6877"/>
    <w:rsid w:val="00FF7B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2F"/>
    <w:rPr>
      <w:sz w:val="24"/>
      <w:szCs w:val="24"/>
    </w:rPr>
  </w:style>
  <w:style w:type="paragraph" w:styleId="1">
    <w:name w:val="heading 1"/>
    <w:basedOn w:val="a"/>
    <w:next w:val="a"/>
    <w:link w:val="1Char"/>
    <w:uiPriority w:val="9"/>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4Char"/>
    <w:qFormat/>
    <w:rsid w:val="000A3D2F"/>
    <w:pPr>
      <w:keepNext/>
      <w:jc w:val="both"/>
      <w:outlineLvl w:val="3"/>
    </w:pPr>
    <w:rPr>
      <w:b/>
      <w:color w:val="000080"/>
      <w:sz w:val="40"/>
      <w:szCs w:val="22"/>
    </w:rPr>
  </w:style>
  <w:style w:type="paragraph" w:styleId="5">
    <w:name w:val="heading 5"/>
    <w:basedOn w:val="a"/>
    <w:next w:val="a"/>
    <w:link w:val="5Char"/>
    <w:qFormat/>
    <w:rsid w:val="000A3D2F"/>
    <w:pPr>
      <w:keepNext/>
      <w:shd w:val="clear" w:color="auto" w:fill="A6A6A6"/>
      <w:jc w:val="both"/>
      <w:outlineLvl w:val="4"/>
    </w:pPr>
    <w:rPr>
      <w:b/>
      <w:color w:val="FFFFFF"/>
      <w:sz w:val="26"/>
      <w:szCs w:val="22"/>
    </w:rPr>
  </w:style>
  <w:style w:type="paragraph" w:styleId="6">
    <w:name w:val="heading 6"/>
    <w:basedOn w:val="a"/>
    <w:next w:val="a"/>
    <w:link w:val="6Char"/>
    <w:qFormat/>
    <w:rsid w:val="00FB2BFA"/>
    <w:pPr>
      <w:keepNext/>
      <w:autoSpaceDE w:val="0"/>
      <w:autoSpaceDN w:val="0"/>
      <w:adjustRightInd w:val="0"/>
      <w:jc w:val="center"/>
      <w:outlineLvl w:val="5"/>
    </w:pPr>
    <w:rPr>
      <w:rFonts w:ascii="Arial Narrow" w:hAnsi="Arial Narrow" w:cs="TimesNewRoman,Bold"/>
      <w:b/>
      <w:bCs/>
      <w:sz w:val="16"/>
      <w:szCs w:val="16"/>
    </w:rPr>
  </w:style>
  <w:style w:type="paragraph" w:styleId="7">
    <w:name w:val="heading 7"/>
    <w:basedOn w:val="a"/>
    <w:next w:val="a"/>
    <w:link w:val="7Char"/>
    <w:qFormat/>
    <w:rsid w:val="00FB4F41"/>
    <w:pPr>
      <w:spacing w:before="240" w:after="60"/>
      <w:outlineLvl w:val="6"/>
    </w:pPr>
  </w:style>
  <w:style w:type="paragraph" w:styleId="8">
    <w:name w:val="heading 8"/>
    <w:basedOn w:val="a"/>
    <w:next w:val="a"/>
    <w:link w:val="8Char"/>
    <w:qFormat/>
    <w:rsid w:val="00FB76D0"/>
    <w:pPr>
      <w:spacing w:before="240" w:after="60"/>
      <w:outlineLvl w:val="7"/>
    </w:pPr>
    <w:rPr>
      <w:i/>
      <w:iCs/>
    </w:rPr>
  </w:style>
  <w:style w:type="paragraph" w:styleId="9">
    <w:name w:val="heading 9"/>
    <w:basedOn w:val="a"/>
    <w:next w:val="a"/>
    <w:link w:val="9Char"/>
    <w:qFormat/>
    <w:rsid w:val="00D604E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0E4A"/>
    <w:pPr>
      <w:tabs>
        <w:tab w:val="center" w:pos="4153"/>
        <w:tab w:val="right" w:pos="8306"/>
      </w:tabs>
    </w:pPr>
  </w:style>
  <w:style w:type="paragraph" w:styleId="a4">
    <w:name w:val="footer"/>
    <w:basedOn w:val="a"/>
    <w:link w:val="Char0"/>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uiPriority w:val="99"/>
    <w:semiHidden/>
    <w:rsid w:val="001561CD"/>
    <w:rPr>
      <w:rFonts w:ascii="Tahoma" w:hAnsi="Tahoma" w:cs="Tahoma"/>
      <w:sz w:val="16"/>
      <w:szCs w:val="16"/>
    </w:rPr>
  </w:style>
  <w:style w:type="table" w:styleId="a7">
    <w:name w:val="Table Grid"/>
    <w:basedOn w:val="a1"/>
    <w:uiPriority w:val="39"/>
    <w:rsid w:val="00CA4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2"/>
    <w:rsid w:val="00051FCC"/>
    <w:pPr>
      <w:tabs>
        <w:tab w:val="left" w:pos="1080"/>
        <w:tab w:val="left" w:pos="1260"/>
      </w:tabs>
      <w:ind w:left="1260" w:hanging="900"/>
    </w:pPr>
    <w:rPr>
      <w:rFonts w:ascii="Arial Narrow" w:hAnsi="Arial Narrow"/>
      <w:sz w:val="16"/>
      <w:szCs w:val="16"/>
    </w:rPr>
  </w:style>
  <w:style w:type="paragraph" w:styleId="a9">
    <w:name w:val="Body Text"/>
    <w:basedOn w:val="a"/>
    <w:link w:val="Char3"/>
    <w:rsid w:val="000D6D97"/>
    <w:pPr>
      <w:spacing w:after="120"/>
    </w:pPr>
  </w:style>
  <w:style w:type="paragraph" w:styleId="aa">
    <w:name w:val="footnote text"/>
    <w:basedOn w:val="a"/>
    <w:link w:val="Char4"/>
    <w:uiPriority w:val="99"/>
    <w:semiHidden/>
    <w:rsid w:val="006F4ECD"/>
    <w:rPr>
      <w:sz w:val="20"/>
      <w:szCs w:val="20"/>
      <w:lang w:val="en-GB" w:eastAsia="en-US"/>
    </w:rPr>
  </w:style>
  <w:style w:type="character" w:styleId="ab">
    <w:name w:val="footnote reference"/>
    <w:basedOn w:val="a0"/>
    <w:uiPriority w:val="99"/>
    <w:semiHidden/>
    <w:rsid w:val="006F4ECD"/>
    <w:rPr>
      <w:vertAlign w:val="superscript"/>
    </w:rPr>
  </w:style>
  <w:style w:type="paragraph" w:styleId="30">
    <w:name w:val="Body Text Indent 3"/>
    <w:basedOn w:val="a"/>
    <w:link w:val="3Char0"/>
    <w:rsid w:val="008546FE"/>
    <w:pPr>
      <w:spacing w:after="120"/>
      <w:ind w:left="283"/>
    </w:pPr>
    <w:rPr>
      <w:sz w:val="16"/>
      <w:szCs w:val="16"/>
    </w:rPr>
  </w:style>
  <w:style w:type="character" w:styleId="ac">
    <w:name w:val="annotation reference"/>
    <w:basedOn w:val="a0"/>
    <w:uiPriority w:val="99"/>
    <w:semiHidden/>
    <w:rsid w:val="008413BC"/>
    <w:rPr>
      <w:sz w:val="16"/>
      <w:szCs w:val="16"/>
    </w:rPr>
  </w:style>
  <w:style w:type="paragraph" w:styleId="ad">
    <w:name w:val="annotation text"/>
    <w:basedOn w:val="a"/>
    <w:link w:val="Char5"/>
    <w:uiPriority w:val="99"/>
    <w:semiHidden/>
    <w:rsid w:val="008413BC"/>
    <w:rPr>
      <w:sz w:val="20"/>
      <w:szCs w:val="20"/>
    </w:rPr>
  </w:style>
  <w:style w:type="paragraph" w:styleId="ae">
    <w:name w:val="annotation subject"/>
    <w:basedOn w:val="ad"/>
    <w:next w:val="ad"/>
    <w:link w:val="Char6"/>
    <w:uiPriority w:val="99"/>
    <w:semiHidden/>
    <w:rsid w:val="008413BC"/>
    <w:rPr>
      <w:b/>
      <w:bCs/>
    </w:rPr>
  </w:style>
  <w:style w:type="character" w:customStyle="1" w:styleId="1Char">
    <w:name w:val="Επικεφαλίδα 1 Char"/>
    <w:basedOn w:val="a0"/>
    <w:link w:val="1"/>
    <w:uiPriority w:val="9"/>
    <w:rsid w:val="000D0A85"/>
    <w:rPr>
      <w:rFonts w:ascii="Arial" w:hAnsi="Arial" w:cs="Arial"/>
      <w:b/>
      <w:bCs/>
      <w:kern w:val="32"/>
      <w:sz w:val="32"/>
      <w:szCs w:val="32"/>
    </w:rPr>
  </w:style>
  <w:style w:type="character" w:customStyle="1" w:styleId="2Char">
    <w:name w:val="Επικεφαλίδα 2 Char"/>
    <w:basedOn w:val="a0"/>
    <w:link w:val="2"/>
    <w:rsid w:val="000D0A85"/>
    <w:rPr>
      <w:rFonts w:ascii="Arial" w:hAnsi="Arial" w:cs="Arial"/>
      <w:b/>
      <w:bCs/>
      <w:i/>
      <w:iCs/>
      <w:sz w:val="28"/>
      <w:szCs w:val="28"/>
    </w:rPr>
  </w:style>
  <w:style w:type="character" w:customStyle="1" w:styleId="3Char">
    <w:name w:val="Επικεφαλίδα 3 Char"/>
    <w:basedOn w:val="a0"/>
    <w:link w:val="3"/>
    <w:rsid w:val="000D0A85"/>
    <w:rPr>
      <w:rFonts w:ascii="Arial" w:hAnsi="Arial" w:cs="Arial"/>
      <w:b/>
      <w:bCs/>
      <w:sz w:val="26"/>
      <w:szCs w:val="26"/>
    </w:rPr>
  </w:style>
  <w:style w:type="character" w:customStyle="1" w:styleId="4Char">
    <w:name w:val="Επικεφαλίδα 4 Char"/>
    <w:basedOn w:val="a0"/>
    <w:link w:val="4"/>
    <w:rsid w:val="000D0A85"/>
    <w:rPr>
      <w:b/>
      <w:color w:val="000080"/>
      <w:sz w:val="40"/>
      <w:szCs w:val="22"/>
    </w:rPr>
  </w:style>
  <w:style w:type="character" w:customStyle="1" w:styleId="5Char">
    <w:name w:val="Επικεφαλίδα 5 Char"/>
    <w:basedOn w:val="a0"/>
    <w:link w:val="5"/>
    <w:rsid w:val="000D0A85"/>
    <w:rPr>
      <w:b/>
      <w:color w:val="FFFFFF"/>
      <w:sz w:val="26"/>
      <w:szCs w:val="22"/>
      <w:shd w:val="clear" w:color="auto" w:fill="A6A6A6"/>
    </w:rPr>
  </w:style>
  <w:style w:type="character" w:customStyle="1" w:styleId="6Char">
    <w:name w:val="Επικεφαλίδα 6 Char"/>
    <w:basedOn w:val="a0"/>
    <w:link w:val="6"/>
    <w:rsid w:val="000D0A85"/>
    <w:rPr>
      <w:rFonts w:ascii="Arial Narrow" w:hAnsi="Arial Narrow" w:cs="TimesNewRoman,Bold"/>
      <w:b/>
      <w:bCs/>
      <w:sz w:val="16"/>
      <w:szCs w:val="16"/>
    </w:rPr>
  </w:style>
  <w:style w:type="character" w:customStyle="1" w:styleId="7Char">
    <w:name w:val="Επικεφαλίδα 7 Char"/>
    <w:basedOn w:val="a0"/>
    <w:link w:val="7"/>
    <w:rsid w:val="000D0A85"/>
    <w:rPr>
      <w:sz w:val="24"/>
      <w:szCs w:val="24"/>
    </w:rPr>
  </w:style>
  <w:style w:type="character" w:customStyle="1" w:styleId="8Char">
    <w:name w:val="Επικεφαλίδα 8 Char"/>
    <w:basedOn w:val="a0"/>
    <w:link w:val="8"/>
    <w:rsid w:val="000D0A85"/>
    <w:rPr>
      <w:i/>
      <w:iCs/>
      <w:sz w:val="24"/>
      <w:szCs w:val="24"/>
    </w:rPr>
  </w:style>
  <w:style w:type="character" w:customStyle="1" w:styleId="Char">
    <w:name w:val="Κεφαλίδα Char"/>
    <w:basedOn w:val="a0"/>
    <w:link w:val="a3"/>
    <w:rsid w:val="000D0A85"/>
    <w:rPr>
      <w:sz w:val="24"/>
      <w:szCs w:val="24"/>
    </w:rPr>
  </w:style>
  <w:style w:type="character" w:customStyle="1" w:styleId="Char0">
    <w:name w:val="Υποσέλιδο Char"/>
    <w:basedOn w:val="a0"/>
    <w:link w:val="a4"/>
    <w:rsid w:val="000D0A85"/>
    <w:rPr>
      <w:sz w:val="24"/>
      <w:szCs w:val="24"/>
    </w:rPr>
  </w:style>
  <w:style w:type="character" w:customStyle="1" w:styleId="Char1">
    <w:name w:val="Κείμενο πλαισίου Char"/>
    <w:basedOn w:val="a0"/>
    <w:link w:val="a6"/>
    <w:uiPriority w:val="99"/>
    <w:semiHidden/>
    <w:rsid w:val="000D0A85"/>
    <w:rPr>
      <w:rFonts w:ascii="Tahoma" w:hAnsi="Tahoma" w:cs="Tahoma"/>
      <w:sz w:val="16"/>
      <w:szCs w:val="16"/>
    </w:rPr>
  </w:style>
  <w:style w:type="character" w:customStyle="1" w:styleId="Char2">
    <w:name w:val="Σώμα κείμενου με εσοχή Char"/>
    <w:basedOn w:val="a0"/>
    <w:link w:val="a8"/>
    <w:rsid w:val="000D0A85"/>
    <w:rPr>
      <w:rFonts w:ascii="Arial Narrow" w:hAnsi="Arial Narrow"/>
      <w:sz w:val="16"/>
      <w:szCs w:val="16"/>
    </w:rPr>
  </w:style>
  <w:style w:type="character" w:customStyle="1" w:styleId="Char3">
    <w:name w:val="Σώμα κειμένου Char"/>
    <w:basedOn w:val="a0"/>
    <w:link w:val="a9"/>
    <w:rsid w:val="000D0A85"/>
    <w:rPr>
      <w:sz w:val="24"/>
      <w:szCs w:val="24"/>
    </w:rPr>
  </w:style>
  <w:style w:type="character" w:customStyle="1" w:styleId="Char4">
    <w:name w:val="Κείμενο υποσημείωσης Char"/>
    <w:basedOn w:val="a0"/>
    <w:link w:val="aa"/>
    <w:uiPriority w:val="99"/>
    <w:semiHidden/>
    <w:rsid w:val="000D0A85"/>
    <w:rPr>
      <w:lang w:val="en-GB" w:eastAsia="en-US"/>
    </w:rPr>
  </w:style>
  <w:style w:type="character" w:customStyle="1" w:styleId="3Char0">
    <w:name w:val="Σώμα κείμενου με εσοχή 3 Char"/>
    <w:basedOn w:val="a0"/>
    <w:link w:val="30"/>
    <w:rsid w:val="000D0A85"/>
    <w:rPr>
      <w:sz w:val="16"/>
      <w:szCs w:val="16"/>
    </w:rPr>
  </w:style>
  <w:style w:type="character" w:customStyle="1" w:styleId="Char5">
    <w:name w:val="Κείμενο σχολίου Char"/>
    <w:basedOn w:val="a0"/>
    <w:link w:val="ad"/>
    <w:uiPriority w:val="99"/>
    <w:semiHidden/>
    <w:rsid w:val="000D0A85"/>
  </w:style>
  <w:style w:type="character" w:customStyle="1" w:styleId="Char6">
    <w:name w:val="Θέμα σχολίου Char"/>
    <w:basedOn w:val="Char5"/>
    <w:link w:val="ae"/>
    <w:uiPriority w:val="99"/>
    <w:semiHidden/>
    <w:rsid w:val="000D0A85"/>
    <w:rPr>
      <w:b/>
      <w:bCs/>
    </w:rPr>
  </w:style>
  <w:style w:type="paragraph" w:styleId="af">
    <w:name w:val="List Paragraph"/>
    <w:basedOn w:val="a"/>
    <w:uiPriority w:val="34"/>
    <w:qFormat/>
    <w:rsid w:val="00B14D84"/>
    <w:pPr>
      <w:ind w:left="720"/>
      <w:contextualSpacing/>
    </w:pPr>
  </w:style>
  <w:style w:type="character" w:customStyle="1" w:styleId="9Char">
    <w:name w:val="Επικεφαλίδα 9 Char"/>
    <w:basedOn w:val="a0"/>
    <w:link w:val="9"/>
    <w:rsid w:val="00D604E9"/>
    <w:rPr>
      <w:rFonts w:ascii="Arial" w:hAnsi="Arial" w:cs="Arial"/>
      <w:sz w:val="22"/>
      <w:szCs w:val="22"/>
    </w:rPr>
  </w:style>
  <w:style w:type="paragraph" w:customStyle="1" w:styleId="aplo">
    <w:name w:val="aplo"/>
    <w:basedOn w:val="a"/>
    <w:rsid w:val="00D604E9"/>
    <w:pPr>
      <w:tabs>
        <w:tab w:val="left" w:pos="567"/>
      </w:tabs>
      <w:spacing w:before="120"/>
      <w:jc w:val="both"/>
    </w:pPr>
    <w:rPr>
      <w:sz w:val="22"/>
      <w:szCs w:val="20"/>
      <w:lang w:val="en-GB"/>
    </w:rPr>
  </w:style>
  <w:style w:type="paragraph" w:styleId="20">
    <w:name w:val="Body Text 2"/>
    <w:basedOn w:val="a"/>
    <w:link w:val="2Char0"/>
    <w:rsid w:val="00D604E9"/>
    <w:pPr>
      <w:jc w:val="both"/>
    </w:pPr>
    <w:rPr>
      <w:szCs w:val="22"/>
    </w:rPr>
  </w:style>
  <w:style w:type="character" w:customStyle="1" w:styleId="2Char0">
    <w:name w:val="Σώμα κείμενου 2 Char"/>
    <w:basedOn w:val="a0"/>
    <w:link w:val="20"/>
    <w:rsid w:val="00D604E9"/>
    <w:rPr>
      <w:sz w:val="24"/>
      <w:szCs w:val="22"/>
    </w:rPr>
  </w:style>
  <w:style w:type="paragraph" w:styleId="af0">
    <w:name w:val="Title"/>
    <w:basedOn w:val="a"/>
    <w:link w:val="Char7"/>
    <w:qFormat/>
    <w:rsid w:val="00D604E9"/>
    <w:pPr>
      <w:jc w:val="center"/>
    </w:pPr>
    <w:rPr>
      <w:b/>
      <w:bCs/>
      <w:lang w:eastAsia="en-US"/>
    </w:rPr>
  </w:style>
  <w:style w:type="character" w:customStyle="1" w:styleId="Char7">
    <w:name w:val="Τίτλος Char"/>
    <w:basedOn w:val="a0"/>
    <w:link w:val="af0"/>
    <w:rsid w:val="00D604E9"/>
    <w:rPr>
      <w:b/>
      <w:bCs/>
      <w:sz w:val="24"/>
      <w:szCs w:val="24"/>
      <w:lang w:eastAsia="en-US"/>
    </w:rPr>
  </w:style>
  <w:style w:type="numbering" w:customStyle="1" w:styleId="10">
    <w:name w:val="Χωρίς λίστα1"/>
    <w:next w:val="a2"/>
    <w:semiHidden/>
    <w:rsid w:val="00D604E9"/>
  </w:style>
  <w:style w:type="paragraph" w:customStyle="1" w:styleId="keimeno">
    <w:name w:val="keimeno"/>
    <w:basedOn w:val="a"/>
    <w:rsid w:val="00D604E9"/>
    <w:pPr>
      <w:jc w:val="both"/>
    </w:pPr>
    <w:rPr>
      <w:rFonts w:ascii="Arial" w:hAnsi="Arial"/>
      <w:sz w:val="22"/>
      <w:szCs w:val="20"/>
    </w:rPr>
  </w:style>
  <w:style w:type="paragraph" w:styleId="31">
    <w:name w:val="Body Text 3"/>
    <w:basedOn w:val="a"/>
    <w:link w:val="3Char1"/>
    <w:rsid w:val="00D604E9"/>
    <w:pPr>
      <w:jc w:val="both"/>
    </w:pPr>
    <w:rPr>
      <w:sz w:val="22"/>
      <w:szCs w:val="20"/>
    </w:rPr>
  </w:style>
  <w:style w:type="character" w:customStyle="1" w:styleId="3Char1">
    <w:name w:val="Σώμα κείμενου 3 Char"/>
    <w:basedOn w:val="a0"/>
    <w:link w:val="31"/>
    <w:rsid w:val="00D604E9"/>
    <w:rPr>
      <w:sz w:val="22"/>
    </w:rPr>
  </w:style>
  <w:style w:type="paragraph" w:customStyle="1" w:styleId="Giota">
    <w:name w:val="Giota"/>
    <w:basedOn w:val="a"/>
    <w:rsid w:val="00D604E9"/>
    <w:pPr>
      <w:tabs>
        <w:tab w:val="left" w:pos="567"/>
        <w:tab w:val="left" w:pos="1134"/>
        <w:tab w:val="left" w:pos="1701"/>
      </w:tabs>
      <w:jc w:val="both"/>
    </w:pPr>
    <w:rPr>
      <w:rFonts w:ascii="Arial" w:hAnsi="Arial"/>
      <w:sz w:val="18"/>
      <w:szCs w:val="20"/>
    </w:rPr>
  </w:style>
  <w:style w:type="paragraph" w:customStyle="1" w:styleId="11">
    <w:name w:val="Στυλ1"/>
    <w:basedOn w:val="a"/>
    <w:rsid w:val="00D604E9"/>
    <w:pPr>
      <w:spacing w:before="120"/>
      <w:ind w:firstLine="567"/>
    </w:pPr>
    <w:rPr>
      <w:rFonts w:ascii="Arial" w:hAnsi="Arial"/>
      <w:sz w:val="20"/>
      <w:szCs w:val="20"/>
    </w:rPr>
  </w:style>
  <w:style w:type="paragraph" w:styleId="21">
    <w:name w:val="Body Text Indent 2"/>
    <w:basedOn w:val="a"/>
    <w:link w:val="2Char1"/>
    <w:rsid w:val="00D604E9"/>
    <w:pPr>
      <w:ind w:left="720" w:hanging="720"/>
      <w:jc w:val="both"/>
    </w:pPr>
    <w:rPr>
      <w:rFonts w:ascii="Tahoma" w:hAnsi="Tahoma"/>
      <w:b/>
      <w:color w:val="0000FF"/>
      <w:sz w:val="20"/>
      <w:szCs w:val="20"/>
    </w:rPr>
  </w:style>
  <w:style w:type="character" w:customStyle="1" w:styleId="2Char1">
    <w:name w:val="Σώμα κείμενου με εσοχή 2 Char"/>
    <w:basedOn w:val="a0"/>
    <w:link w:val="21"/>
    <w:rsid w:val="00D604E9"/>
    <w:rPr>
      <w:rFonts w:ascii="Tahoma" w:hAnsi="Tahoma"/>
      <w:b/>
      <w:color w:val="0000FF"/>
    </w:rPr>
  </w:style>
  <w:style w:type="paragraph" w:styleId="af1">
    <w:name w:val="Plain Text"/>
    <w:basedOn w:val="a"/>
    <w:link w:val="Char8"/>
    <w:rsid w:val="00D604E9"/>
    <w:rPr>
      <w:rFonts w:ascii="Courier New" w:hAnsi="Courier New"/>
      <w:sz w:val="20"/>
      <w:szCs w:val="20"/>
    </w:rPr>
  </w:style>
  <w:style w:type="character" w:customStyle="1" w:styleId="Char8">
    <w:name w:val="Απλό κείμενο Char"/>
    <w:basedOn w:val="a0"/>
    <w:link w:val="af1"/>
    <w:rsid w:val="00D604E9"/>
    <w:rPr>
      <w:rFonts w:ascii="Courier New" w:hAnsi="Courier New"/>
    </w:rPr>
  </w:style>
  <w:style w:type="character" w:styleId="-">
    <w:name w:val="Hyperlink"/>
    <w:basedOn w:val="a0"/>
    <w:uiPriority w:val="99"/>
    <w:rsid w:val="00D604E9"/>
    <w:rPr>
      <w:color w:val="0000FF"/>
      <w:u w:val="single"/>
    </w:rPr>
  </w:style>
  <w:style w:type="paragraph" w:customStyle="1" w:styleId="CharCharCharCharCharCharCharCharCharCharCharCharChar">
    <w:name w:val="Char Char Char Char Char Char Char Char Char Char Char Char Char"/>
    <w:basedOn w:val="a"/>
    <w:rsid w:val="00D604E9"/>
    <w:pPr>
      <w:spacing w:after="160" w:line="240" w:lineRule="exact"/>
      <w:jc w:val="both"/>
    </w:pPr>
    <w:rPr>
      <w:rFonts w:ascii="Verdana" w:hAnsi="Verdana"/>
      <w:sz w:val="20"/>
      <w:szCs w:val="20"/>
      <w:lang w:val="en-US" w:eastAsia="en-US"/>
    </w:rPr>
  </w:style>
  <w:style w:type="numbering" w:customStyle="1" w:styleId="22">
    <w:name w:val="Χωρίς λίστα2"/>
    <w:next w:val="a2"/>
    <w:semiHidden/>
    <w:rsid w:val="00D604E9"/>
  </w:style>
  <w:style w:type="paragraph" w:styleId="af2">
    <w:name w:val="Block Text"/>
    <w:basedOn w:val="a"/>
    <w:rsid w:val="00D604E9"/>
    <w:pPr>
      <w:ind w:left="360" w:right="70" w:hanging="360"/>
      <w:jc w:val="both"/>
    </w:pPr>
    <w:rPr>
      <w:sz w:val="16"/>
      <w:szCs w:val="22"/>
    </w:rPr>
  </w:style>
  <w:style w:type="paragraph" w:customStyle="1" w:styleId="CharCharCharChar">
    <w:name w:val="Char Char Char Char"/>
    <w:basedOn w:val="a"/>
    <w:rsid w:val="00D604E9"/>
    <w:pPr>
      <w:spacing w:before="120" w:after="160" w:line="240" w:lineRule="exact"/>
    </w:pPr>
    <w:rPr>
      <w:rFonts w:ascii="Verdana" w:hAnsi="Verdana"/>
      <w:sz w:val="20"/>
      <w:szCs w:val="20"/>
      <w:lang w:val="en-US" w:eastAsia="en-US"/>
    </w:rPr>
  </w:style>
  <w:style w:type="paragraph" w:customStyle="1" w:styleId="CharCharCharCharCharCharCharCharCharChar11pt">
    <w:name w:val="Char Char Char Char Char Char Char Char Char Char Βασικό+11pt"/>
    <w:basedOn w:val="a"/>
    <w:rsid w:val="00D604E9"/>
    <w:pPr>
      <w:jc w:val="both"/>
    </w:pPr>
    <w:rPr>
      <w:b/>
      <w:sz w:val="22"/>
    </w:rPr>
  </w:style>
  <w:style w:type="paragraph" w:customStyle="1" w:styleId="Char9">
    <w:name w:val="Char"/>
    <w:basedOn w:val="a"/>
    <w:rsid w:val="00D604E9"/>
    <w:pPr>
      <w:spacing w:after="160" w:line="240" w:lineRule="exact"/>
      <w:jc w:val="both"/>
    </w:pPr>
    <w:rPr>
      <w:rFonts w:ascii="Verdana" w:hAnsi="Verdana"/>
      <w:sz w:val="20"/>
      <w:szCs w:val="20"/>
      <w:lang w:val="en-US" w:eastAsia="en-US"/>
    </w:rPr>
  </w:style>
  <w:style w:type="paragraph" w:customStyle="1" w:styleId="Pinakastitlos">
    <w:name w:val="Pinakas_titlos"/>
    <w:basedOn w:val="a"/>
    <w:qFormat/>
    <w:rsid w:val="00D604E9"/>
    <w:pPr>
      <w:spacing w:before="120"/>
      <w:ind w:right="-1"/>
      <w:jc w:val="center"/>
    </w:pPr>
    <w:rPr>
      <w:rFonts w:ascii="Arial Narrow" w:hAnsi="Arial Narrow"/>
      <w:b/>
      <w:color w:val="FFFFFF"/>
    </w:rPr>
  </w:style>
  <w:style w:type="paragraph" w:customStyle="1" w:styleId="12">
    <w:name w:val="Παράγραφος λίστας1"/>
    <w:basedOn w:val="a"/>
    <w:rsid w:val="00D604E9"/>
    <w:pPr>
      <w:spacing w:after="200" w:line="276" w:lineRule="auto"/>
      <w:ind w:left="720"/>
    </w:pPr>
    <w:rPr>
      <w:rFonts w:ascii="Calibri" w:hAnsi="Calibri" w:cs="Calibri"/>
      <w:sz w:val="22"/>
      <w:szCs w:val="22"/>
      <w:lang w:eastAsia="en-US"/>
    </w:rPr>
  </w:style>
  <w:style w:type="character" w:styleId="-0">
    <w:name w:val="FollowedHyperlink"/>
    <w:basedOn w:val="a0"/>
    <w:uiPriority w:val="99"/>
    <w:rsid w:val="00D604E9"/>
    <w:rPr>
      <w:color w:val="800080"/>
      <w:u w:val="single"/>
    </w:rPr>
  </w:style>
  <w:style w:type="paragraph" w:customStyle="1" w:styleId="xl70">
    <w:name w:val="xl70"/>
    <w:basedOn w:val="a"/>
    <w:rsid w:val="00D604E9"/>
    <w:pPr>
      <w:spacing w:before="100" w:beforeAutospacing="1" w:after="100" w:afterAutospacing="1"/>
      <w:textAlignment w:val="center"/>
    </w:pPr>
    <w:rPr>
      <w:rFonts w:ascii="Arial" w:hAnsi="Arial" w:cs="Arial"/>
      <w:sz w:val="22"/>
      <w:szCs w:val="22"/>
    </w:rPr>
  </w:style>
  <w:style w:type="paragraph" w:customStyle="1" w:styleId="xl71">
    <w:name w:val="xl71"/>
    <w:basedOn w:val="a"/>
    <w:rsid w:val="00D604E9"/>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a"/>
    <w:rsid w:val="00D604E9"/>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a"/>
    <w:rsid w:val="00D604E9"/>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
    <w:rsid w:val="00D604E9"/>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a"/>
    <w:rsid w:val="00D604E9"/>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23">
    <w:name w:val="Παράγραφος λίστας2"/>
    <w:basedOn w:val="a"/>
    <w:rsid w:val="00D604E9"/>
    <w:pPr>
      <w:spacing w:after="200" w:line="276" w:lineRule="auto"/>
      <w:ind w:left="720"/>
    </w:pPr>
    <w:rPr>
      <w:rFonts w:ascii="Calibri" w:hAnsi="Calibri" w:cs="Calibri"/>
      <w:sz w:val="22"/>
      <w:szCs w:val="22"/>
      <w:lang w:eastAsia="en-US"/>
    </w:rPr>
  </w:style>
  <w:style w:type="paragraph" w:customStyle="1" w:styleId="font5">
    <w:name w:val="font5"/>
    <w:basedOn w:val="a"/>
    <w:rsid w:val="00D604E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D604E9"/>
    <w:pPr>
      <w:spacing w:before="100" w:beforeAutospacing="1" w:after="100" w:afterAutospacing="1"/>
    </w:pPr>
    <w:rPr>
      <w:rFonts w:ascii="Tahoma" w:hAnsi="Tahoma" w:cs="Tahoma"/>
      <w:color w:val="000000"/>
      <w:sz w:val="18"/>
      <w:szCs w:val="18"/>
    </w:rPr>
  </w:style>
  <w:style w:type="paragraph" w:customStyle="1" w:styleId="xl76">
    <w:name w:val="xl76"/>
    <w:basedOn w:val="a"/>
    <w:rsid w:val="00D604E9"/>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77">
    <w:name w:val="xl77"/>
    <w:basedOn w:val="a"/>
    <w:rsid w:val="00D604E9"/>
    <w:pP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78">
    <w:name w:val="xl78"/>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79">
    <w:name w:val="xl79"/>
    <w:basedOn w:val="a"/>
    <w:rsid w:val="00D604E9"/>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0">
    <w:name w:val="xl80"/>
    <w:basedOn w:val="a"/>
    <w:rsid w:val="00D604E9"/>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a"/>
    <w:rsid w:val="00D604E9"/>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83">
    <w:name w:val="xl83"/>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4">
    <w:name w:val="xl84"/>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85">
    <w:name w:val="xl85"/>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6">
    <w:name w:val="xl86"/>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7">
    <w:name w:val="xl87"/>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88">
    <w:name w:val="xl88"/>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9">
    <w:name w:val="xl89"/>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0">
    <w:name w:val="xl90"/>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i/>
      <w:iCs/>
      <w:sz w:val="16"/>
      <w:szCs w:val="16"/>
    </w:rPr>
  </w:style>
  <w:style w:type="paragraph" w:customStyle="1" w:styleId="xl91">
    <w:name w:val="xl91"/>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D604E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D604E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i/>
      <w:iCs/>
      <w:sz w:val="16"/>
      <w:szCs w:val="16"/>
    </w:rPr>
  </w:style>
  <w:style w:type="paragraph" w:customStyle="1" w:styleId="xl94">
    <w:name w:val="xl94"/>
    <w:basedOn w:val="a"/>
    <w:rsid w:val="00D604E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5">
    <w:name w:val="xl95"/>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96">
    <w:name w:val="xl96"/>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7">
    <w:name w:val="xl97"/>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8">
    <w:name w:val="xl98"/>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99">
    <w:name w:val="xl99"/>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0">
    <w:name w:val="xl100"/>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1">
    <w:name w:val="xl101"/>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02">
    <w:name w:val="xl102"/>
    <w:basedOn w:val="a"/>
    <w:rsid w:val="00D604E9"/>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3">
    <w:name w:val="xl103"/>
    <w:basedOn w:val="a"/>
    <w:rsid w:val="00D604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i/>
      <w:iCs/>
      <w:sz w:val="16"/>
      <w:szCs w:val="16"/>
    </w:rPr>
  </w:style>
  <w:style w:type="paragraph" w:customStyle="1" w:styleId="xl104">
    <w:name w:val="xl104"/>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a"/>
    <w:rsid w:val="00D604E9"/>
    <w:pPr>
      <w:pBdr>
        <w:top w:val="single" w:sz="4" w:space="0" w:color="auto"/>
        <w:left w:val="single" w:sz="4" w:space="0" w:color="auto"/>
        <w:bottom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8">
    <w:name w:val="xl108"/>
    <w:basedOn w:val="a"/>
    <w:rsid w:val="00D604E9"/>
    <w:pPr>
      <w:pBdr>
        <w:top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9">
    <w:name w:val="xl109"/>
    <w:basedOn w:val="a"/>
    <w:rsid w:val="00D604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0">
    <w:name w:val="xl110"/>
    <w:basedOn w:val="a"/>
    <w:rsid w:val="00D604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D604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6"/>
      <w:szCs w:val="16"/>
    </w:rPr>
  </w:style>
  <w:style w:type="paragraph" w:customStyle="1" w:styleId="xl112">
    <w:name w:val="xl112"/>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15">
    <w:name w:val="xl115"/>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16">
    <w:name w:val="xl116"/>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18">
    <w:name w:val="xl118"/>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119">
    <w:name w:val="xl119"/>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20">
    <w:name w:val="xl120"/>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121">
    <w:name w:val="xl121"/>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sz w:val="16"/>
      <w:szCs w:val="16"/>
    </w:rPr>
  </w:style>
  <w:style w:type="paragraph" w:customStyle="1" w:styleId="xl122">
    <w:name w:val="xl122"/>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styleId="af3">
    <w:name w:val="No Spacing"/>
    <w:uiPriority w:val="1"/>
    <w:qFormat/>
    <w:rsid w:val="00D604E9"/>
    <w:rPr>
      <w:rFonts w:asciiTheme="minorHAnsi" w:eastAsiaTheme="minorHAnsi" w:hAnsiTheme="minorHAnsi" w:cstheme="minorBidi"/>
      <w:sz w:val="22"/>
      <w:szCs w:val="22"/>
      <w:lang w:eastAsia="en-US"/>
    </w:rPr>
  </w:style>
  <w:style w:type="paragraph" w:styleId="Web">
    <w:name w:val="Normal (Web)"/>
    <w:basedOn w:val="a"/>
    <w:uiPriority w:val="99"/>
    <w:rsid w:val="00D604E9"/>
    <w:pPr>
      <w:spacing w:before="100" w:beforeAutospacing="1" w:after="119"/>
    </w:pPr>
  </w:style>
  <w:style w:type="character" w:styleId="af4">
    <w:name w:val="line number"/>
    <w:basedOn w:val="a0"/>
    <w:rsid w:val="00D604E9"/>
  </w:style>
  <w:style w:type="character" w:styleId="af5">
    <w:name w:val="Strong"/>
    <w:basedOn w:val="a0"/>
    <w:uiPriority w:val="22"/>
    <w:qFormat/>
    <w:rsid w:val="00D604E9"/>
    <w:rPr>
      <w:b/>
      <w:bCs/>
    </w:rPr>
  </w:style>
  <w:style w:type="paragraph" w:customStyle="1" w:styleId="Default">
    <w:name w:val="Default"/>
    <w:rsid w:val="00D604E9"/>
    <w:pPr>
      <w:autoSpaceDE w:val="0"/>
      <w:autoSpaceDN w:val="0"/>
      <w:adjustRightInd w:val="0"/>
    </w:pPr>
    <w:rPr>
      <w:rFonts w:eastAsia="Calibri"/>
      <w:color w:val="000000"/>
      <w:sz w:val="24"/>
      <w:szCs w:val="24"/>
      <w:lang w:eastAsia="en-US"/>
    </w:rPr>
  </w:style>
  <w:style w:type="paragraph" w:styleId="-HTML">
    <w:name w:val="HTML Preformatted"/>
    <w:basedOn w:val="a"/>
    <w:link w:val="-HTMLChar"/>
    <w:uiPriority w:val="99"/>
    <w:unhideWhenUsed/>
    <w:rsid w:val="00D6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D604E9"/>
    <w:rPr>
      <w:rFonts w:ascii="Courier New" w:hAnsi="Courier New" w:cs="Courier New"/>
    </w:rPr>
  </w:style>
  <w:style w:type="paragraph" w:customStyle="1" w:styleId="font7">
    <w:name w:val="font7"/>
    <w:basedOn w:val="a"/>
    <w:rsid w:val="00D604E9"/>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D604E9"/>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D604E9"/>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D604E9"/>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D604E9"/>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D604E9"/>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D604E9"/>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D604E9"/>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D604E9"/>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D604E9"/>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D604E9"/>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D604E9"/>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D604E9"/>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D604E9"/>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D604E9"/>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D604E9"/>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D604E9"/>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D604E9"/>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D604E9"/>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D604E9"/>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D604E9"/>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D604E9"/>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D604E9"/>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D604E9"/>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D604E9"/>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D604E9"/>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D604E9"/>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D604E9"/>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D604E9"/>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D604E9"/>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D604E9"/>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D604E9"/>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D604E9"/>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D604E9"/>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D604E9"/>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D604E9"/>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D604E9"/>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D604E9"/>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D604E9"/>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D604E9"/>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D604E9"/>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D604E9"/>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D604E9"/>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D604E9"/>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D604E9"/>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D604E9"/>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D604E9"/>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D604E9"/>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D604E9"/>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D604E9"/>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D604E9"/>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D604E9"/>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D604E9"/>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D604E9"/>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D604E9"/>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D604E9"/>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D604E9"/>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D604E9"/>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D604E9"/>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D604E9"/>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D604E9"/>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D604E9"/>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D604E9"/>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D604E9"/>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D604E9"/>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D604E9"/>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D604E9"/>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D604E9"/>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D604E9"/>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D604E9"/>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D604E9"/>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D604E9"/>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D604E9"/>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D604E9"/>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D604E9"/>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D604E9"/>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D604E9"/>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D604E9"/>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D604E9"/>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D604E9"/>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D604E9"/>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D604E9"/>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D604E9"/>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D604E9"/>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D604E9"/>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D604E9"/>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D604E9"/>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D604E9"/>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D604E9"/>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D604E9"/>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D604E9"/>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D604E9"/>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D604E9"/>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D604E9"/>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D604E9"/>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D604E9"/>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D604E9"/>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D604E9"/>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D604E9"/>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D604E9"/>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D604E9"/>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D604E9"/>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D604E9"/>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D604E9"/>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D604E9"/>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D604E9"/>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D604E9"/>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D604E9"/>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D604E9"/>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D604E9"/>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D604E9"/>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D604E9"/>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D604E9"/>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D604E9"/>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D604E9"/>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D604E9"/>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D604E9"/>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D604E9"/>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D604E9"/>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D604E9"/>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D604E9"/>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D604E9"/>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D604E9"/>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D604E9"/>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D604E9"/>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D604E9"/>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D604E9"/>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D604E9"/>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D604E9"/>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D604E9"/>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D604E9"/>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D604E9"/>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D604E9"/>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D604E9"/>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D604E9"/>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D604E9"/>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D604E9"/>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D604E9"/>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D604E9"/>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D604E9"/>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D604E9"/>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D604E9"/>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D604E9"/>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D604E9"/>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D604E9"/>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D604E9"/>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D604E9"/>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D604E9"/>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D604E9"/>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D604E9"/>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D604E9"/>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D604E9"/>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D604E9"/>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D604E9"/>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D604E9"/>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D604E9"/>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D604E9"/>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D604E9"/>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D604E9"/>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D604E9"/>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D604E9"/>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D604E9"/>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D604E9"/>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D604E9"/>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D604E9"/>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D604E9"/>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D604E9"/>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D604E9"/>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D604E9"/>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D604E9"/>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D604E9"/>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D604E9"/>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D604E9"/>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D604E9"/>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D604E9"/>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D604E9"/>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D604E9"/>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D604E9"/>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D604E9"/>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D604E9"/>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D604E9"/>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D604E9"/>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D604E9"/>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D604E9"/>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D604E9"/>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D604E9"/>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D604E9"/>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D604E9"/>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D604E9"/>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D604E9"/>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D604E9"/>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D604E9"/>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D604E9"/>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D604E9"/>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D604E9"/>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styleId="af6">
    <w:name w:val="Body Text First Indent"/>
    <w:basedOn w:val="a9"/>
    <w:link w:val="Chara"/>
    <w:uiPriority w:val="99"/>
    <w:rsid w:val="00D604E9"/>
    <w:pPr>
      <w:ind w:firstLine="210"/>
    </w:pPr>
    <w:rPr>
      <w:sz w:val="20"/>
      <w:szCs w:val="20"/>
      <w:lang w:eastAsia="en-US"/>
    </w:rPr>
  </w:style>
  <w:style w:type="character" w:customStyle="1" w:styleId="Chara">
    <w:name w:val="Σώμα κείμενου Πρώτη Εσοχή Char"/>
    <w:basedOn w:val="Char3"/>
    <w:link w:val="af6"/>
    <w:uiPriority w:val="99"/>
    <w:rsid w:val="00D604E9"/>
    <w:rPr>
      <w:sz w:val="24"/>
      <w:szCs w:val="24"/>
      <w:lang w:eastAsia="en-US"/>
    </w:rPr>
  </w:style>
  <w:style w:type="paragraph" w:styleId="af7">
    <w:name w:val="Revision"/>
    <w:hidden/>
    <w:uiPriority w:val="99"/>
    <w:semiHidden/>
    <w:rsid w:val="00D604E9"/>
    <w:rPr>
      <w:sz w:val="24"/>
      <w:szCs w:val="24"/>
    </w:rPr>
  </w:style>
  <w:style w:type="paragraph" w:customStyle="1" w:styleId="xl123">
    <w:name w:val="xl123"/>
    <w:basedOn w:val="a"/>
    <w:rsid w:val="00D604E9"/>
    <w:pPr>
      <w:shd w:val="clear" w:color="000000" w:fill="FFFFFF"/>
      <w:spacing w:before="100" w:beforeAutospacing="1" w:after="100" w:afterAutospacing="1"/>
    </w:pPr>
    <w:rPr>
      <w:rFonts w:ascii="Arial Narrow" w:hAnsi="Arial Narrow"/>
    </w:rPr>
  </w:style>
  <w:style w:type="paragraph" w:customStyle="1" w:styleId="xl124">
    <w:name w:val="xl124"/>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i/>
      <w:iCs/>
      <w:sz w:val="16"/>
      <w:szCs w:val="16"/>
    </w:rPr>
  </w:style>
  <w:style w:type="paragraph" w:customStyle="1" w:styleId="xl125">
    <w:name w:val="xl125"/>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i/>
      <w:iCs/>
      <w:sz w:val="16"/>
      <w:szCs w:val="16"/>
    </w:rPr>
  </w:style>
  <w:style w:type="paragraph" w:customStyle="1" w:styleId="xl126">
    <w:name w:val="xl126"/>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27">
    <w:name w:val="xl127"/>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28">
    <w:name w:val="xl128"/>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29">
    <w:name w:val="xl129"/>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i/>
      <w:iCs/>
      <w:sz w:val="16"/>
      <w:szCs w:val="16"/>
    </w:rPr>
  </w:style>
  <w:style w:type="paragraph" w:customStyle="1" w:styleId="xl130">
    <w:name w:val="xl130"/>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31">
    <w:name w:val="xl131"/>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53071">
    <w:name w:val="xl53071"/>
    <w:basedOn w:val="a"/>
    <w:rsid w:val="00D604E9"/>
    <w:pPr>
      <w:spacing w:before="100" w:beforeAutospacing="1" w:after="100" w:afterAutospacing="1"/>
    </w:pPr>
    <w:rPr>
      <w:rFonts w:ascii="Calibri" w:hAnsi="Calibri"/>
      <w:color w:val="000000"/>
    </w:rPr>
  </w:style>
  <w:style w:type="paragraph" w:customStyle="1" w:styleId="xl53072">
    <w:name w:val="xl53072"/>
    <w:basedOn w:val="a"/>
    <w:rsid w:val="00D604E9"/>
    <w:pPr>
      <w:spacing w:before="100" w:beforeAutospacing="1" w:after="100" w:afterAutospacing="1"/>
    </w:pPr>
    <w:rPr>
      <w:rFonts w:ascii="Calibri" w:hAnsi="Calibri"/>
      <w:b/>
      <w:bCs/>
      <w:color w:val="000000"/>
    </w:rPr>
  </w:style>
  <w:style w:type="paragraph" w:customStyle="1" w:styleId="xl53073">
    <w:name w:val="xl53073"/>
    <w:basedOn w:val="a"/>
    <w:rsid w:val="00D604E9"/>
    <w:pPr>
      <w:spacing w:before="100" w:beforeAutospacing="1" w:after="100" w:afterAutospacing="1"/>
      <w:textAlignment w:val="center"/>
    </w:pPr>
    <w:rPr>
      <w:rFonts w:ascii="Calibri" w:hAnsi="Calibri"/>
      <w:color w:val="000000"/>
    </w:rPr>
  </w:style>
  <w:style w:type="paragraph" w:customStyle="1" w:styleId="xl53074">
    <w:name w:val="xl53074"/>
    <w:basedOn w:val="a"/>
    <w:rsid w:val="00D604E9"/>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rFonts w:ascii="Arial Narrow" w:hAnsi="Arial Narrow"/>
    </w:rPr>
  </w:style>
  <w:style w:type="paragraph" w:customStyle="1" w:styleId="xl53075">
    <w:name w:val="xl53075"/>
    <w:basedOn w:val="a"/>
    <w:rsid w:val="00D604E9"/>
    <w:pPr>
      <w:pBdr>
        <w:top w:val="single" w:sz="8" w:space="0" w:color="auto"/>
        <w:bottom w:val="single" w:sz="8" w:space="0" w:color="auto"/>
      </w:pBdr>
      <w:shd w:val="clear" w:color="000000" w:fill="D8D8D8"/>
      <w:spacing w:before="100" w:beforeAutospacing="1" w:after="100" w:afterAutospacing="1"/>
      <w:jc w:val="center"/>
      <w:textAlignment w:val="center"/>
    </w:pPr>
    <w:rPr>
      <w:rFonts w:ascii="Arial Narrow" w:hAnsi="Arial Narrow"/>
    </w:rPr>
  </w:style>
  <w:style w:type="paragraph" w:customStyle="1" w:styleId="xl53076">
    <w:name w:val="xl53076"/>
    <w:basedOn w:val="a"/>
    <w:rsid w:val="00D604E9"/>
    <w:pPr>
      <w:spacing w:before="100" w:beforeAutospacing="1" w:after="100" w:afterAutospacing="1"/>
      <w:jc w:val="center"/>
      <w:textAlignment w:val="center"/>
    </w:pPr>
    <w:rPr>
      <w:rFonts w:ascii="Arial Narrow" w:hAnsi="Arial Narrow"/>
      <w:b/>
      <w:bCs/>
      <w:color w:val="0000FF"/>
      <w:sz w:val="16"/>
      <w:szCs w:val="16"/>
    </w:rPr>
  </w:style>
  <w:style w:type="paragraph" w:customStyle="1" w:styleId="xl53077">
    <w:name w:val="xl53077"/>
    <w:basedOn w:val="a"/>
    <w:rsid w:val="00D604E9"/>
    <w:pP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53078">
    <w:name w:val="xl53078"/>
    <w:basedOn w:val="a"/>
    <w:rsid w:val="00D604E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79">
    <w:name w:val="xl53079"/>
    <w:basedOn w:val="a"/>
    <w:rsid w:val="00D604E9"/>
    <w:pPr>
      <w:spacing w:before="100" w:beforeAutospacing="1" w:after="100" w:afterAutospacing="1"/>
      <w:textAlignment w:val="center"/>
    </w:pPr>
    <w:rPr>
      <w:rFonts w:ascii="Arial Narrow" w:hAnsi="Arial Narrow"/>
      <w:b/>
      <w:bCs/>
      <w:sz w:val="16"/>
      <w:szCs w:val="16"/>
    </w:rPr>
  </w:style>
  <w:style w:type="paragraph" w:customStyle="1" w:styleId="xl53080">
    <w:name w:val="xl53080"/>
    <w:basedOn w:val="a"/>
    <w:rsid w:val="00D604E9"/>
    <w:pPr>
      <w:spacing w:before="100" w:beforeAutospacing="1" w:after="100" w:afterAutospacing="1"/>
      <w:jc w:val="center"/>
      <w:textAlignment w:val="center"/>
    </w:pPr>
    <w:rPr>
      <w:rFonts w:ascii="Arial Narrow" w:hAnsi="Arial Narrow"/>
      <w:b/>
      <w:bCs/>
      <w:sz w:val="16"/>
      <w:szCs w:val="16"/>
    </w:rPr>
  </w:style>
  <w:style w:type="paragraph" w:customStyle="1" w:styleId="xl53081">
    <w:name w:val="xl53081"/>
    <w:basedOn w:val="a"/>
    <w:rsid w:val="00D604E9"/>
    <w:pPr>
      <w:spacing w:before="100" w:beforeAutospacing="1" w:after="100" w:afterAutospacing="1"/>
      <w:textAlignment w:val="center"/>
    </w:pPr>
    <w:rPr>
      <w:rFonts w:ascii="Arial Narrow" w:hAnsi="Arial Narrow"/>
      <w:sz w:val="16"/>
      <w:szCs w:val="16"/>
    </w:rPr>
  </w:style>
  <w:style w:type="paragraph" w:customStyle="1" w:styleId="xl53082">
    <w:name w:val="xl53082"/>
    <w:basedOn w:val="a"/>
    <w:rsid w:val="00D604E9"/>
    <w:pPr>
      <w:spacing w:before="100" w:beforeAutospacing="1" w:after="100" w:afterAutospacing="1"/>
      <w:jc w:val="center"/>
      <w:textAlignment w:val="center"/>
    </w:pPr>
    <w:rPr>
      <w:rFonts w:ascii="Arial Narrow" w:hAnsi="Arial Narrow"/>
      <w:sz w:val="16"/>
      <w:szCs w:val="16"/>
    </w:rPr>
  </w:style>
  <w:style w:type="paragraph" w:customStyle="1" w:styleId="xl53083">
    <w:name w:val="xl53083"/>
    <w:basedOn w:val="a"/>
    <w:rsid w:val="00D604E9"/>
    <w:pPr>
      <w:spacing w:before="100" w:beforeAutospacing="1" w:after="100" w:afterAutospacing="1"/>
      <w:jc w:val="center"/>
      <w:textAlignment w:val="center"/>
    </w:pPr>
    <w:rPr>
      <w:rFonts w:ascii="Arial Narrow" w:hAnsi="Arial Narrow"/>
      <w:b/>
      <w:bCs/>
      <w:sz w:val="16"/>
      <w:szCs w:val="16"/>
    </w:rPr>
  </w:style>
  <w:style w:type="paragraph" w:customStyle="1" w:styleId="xl53084">
    <w:name w:val="xl53084"/>
    <w:basedOn w:val="a"/>
    <w:rsid w:val="00D604E9"/>
    <w:pPr>
      <w:spacing w:before="100" w:beforeAutospacing="1" w:after="100" w:afterAutospacing="1"/>
      <w:textAlignment w:val="center"/>
    </w:pPr>
    <w:rPr>
      <w:rFonts w:ascii="Arial Narrow" w:hAnsi="Arial Narrow"/>
      <w:i/>
      <w:iCs/>
      <w:sz w:val="16"/>
      <w:szCs w:val="16"/>
    </w:rPr>
  </w:style>
  <w:style w:type="paragraph" w:customStyle="1" w:styleId="xl53085">
    <w:name w:val="xl53085"/>
    <w:basedOn w:val="a"/>
    <w:rsid w:val="00D604E9"/>
    <w:pPr>
      <w:spacing w:before="100" w:beforeAutospacing="1" w:after="100" w:afterAutospacing="1"/>
      <w:jc w:val="center"/>
      <w:textAlignment w:val="center"/>
    </w:pPr>
    <w:rPr>
      <w:rFonts w:ascii="Arial Narrow" w:hAnsi="Arial Narrow"/>
      <w:i/>
      <w:iCs/>
      <w:sz w:val="16"/>
      <w:szCs w:val="16"/>
    </w:rPr>
  </w:style>
  <w:style w:type="paragraph" w:customStyle="1" w:styleId="xl53086">
    <w:name w:val="xl53086"/>
    <w:basedOn w:val="a"/>
    <w:rsid w:val="00D604E9"/>
    <w:pPr>
      <w:spacing w:before="100" w:beforeAutospacing="1" w:after="100" w:afterAutospacing="1"/>
      <w:jc w:val="center"/>
      <w:textAlignment w:val="center"/>
    </w:pPr>
    <w:rPr>
      <w:rFonts w:ascii="Arial Narrow" w:hAnsi="Arial Narrow"/>
      <w:b/>
      <w:bCs/>
      <w:sz w:val="16"/>
      <w:szCs w:val="16"/>
    </w:rPr>
  </w:style>
  <w:style w:type="paragraph" w:customStyle="1" w:styleId="xl53087">
    <w:name w:val="xl53087"/>
    <w:basedOn w:val="a"/>
    <w:rsid w:val="00D604E9"/>
    <w:pPr>
      <w:spacing w:before="100" w:beforeAutospacing="1" w:after="100" w:afterAutospacing="1"/>
      <w:jc w:val="center"/>
      <w:textAlignment w:val="center"/>
    </w:pPr>
    <w:rPr>
      <w:rFonts w:ascii="Arial Narrow" w:hAnsi="Arial Narrow"/>
      <w:i/>
      <w:iCs/>
      <w:sz w:val="16"/>
      <w:szCs w:val="16"/>
    </w:rPr>
  </w:style>
  <w:style w:type="paragraph" w:customStyle="1" w:styleId="xl53088">
    <w:name w:val="xl53088"/>
    <w:basedOn w:val="a"/>
    <w:rsid w:val="00D604E9"/>
    <w:pPr>
      <w:spacing w:before="100" w:beforeAutospacing="1" w:after="100" w:afterAutospacing="1"/>
      <w:textAlignment w:val="center"/>
    </w:pPr>
    <w:rPr>
      <w:rFonts w:ascii="Arial Narrow" w:hAnsi="Arial Narrow"/>
      <w:b/>
      <w:bCs/>
      <w:i/>
      <w:iCs/>
      <w:sz w:val="16"/>
      <w:szCs w:val="16"/>
    </w:rPr>
  </w:style>
  <w:style w:type="paragraph" w:customStyle="1" w:styleId="xl53089">
    <w:name w:val="xl53089"/>
    <w:basedOn w:val="a"/>
    <w:rsid w:val="00D604E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90">
    <w:name w:val="xl53090"/>
    <w:basedOn w:val="a"/>
    <w:rsid w:val="00D604E9"/>
    <w:pP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53091">
    <w:name w:val="xl53091"/>
    <w:basedOn w:val="a"/>
    <w:rsid w:val="00D604E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92">
    <w:name w:val="xl53092"/>
    <w:basedOn w:val="a"/>
    <w:rsid w:val="00D604E9"/>
    <w:pPr>
      <w:spacing w:before="100" w:beforeAutospacing="1" w:after="100" w:afterAutospacing="1"/>
      <w:jc w:val="center"/>
      <w:textAlignment w:val="center"/>
    </w:pPr>
    <w:rPr>
      <w:rFonts w:ascii="Arial Narrow" w:hAnsi="Arial Narrow"/>
      <w:sz w:val="16"/>
      <w:szCs w:val="16"/>
    </w:rPr>
  </w:style>
  <w:style w:type="paragraph" w:customStyle="1" w:styleId="xl53093">
    <w:name w:val="xl53093"/>
    <w:basedOn w:val="a"/>
    <w:rsid w:val="00D604E9"/>
    <w:pPr>
      <w:spacing w:before="100" w:beforeAutospacing="1" w:after="100" w:afterAutospacing="1"/>
      <w:textAlignment w:val="center"/>
    </w:pPr>
    <w:rPr>
      <w:rFonts w:ascii="Arial Narrow" w:hAnsi="Arial Narrow"/>
      <w:b/>
      <w:bCs/>
      <w:i/>
      <w:iCs/>
      <w:sz w:val="16"/>
      <w:szCs w:val="16"/>
    </w:rPr>
  </w:style>
  <w:style w:type="paragraph" w:customStyle="1" w:styleId="xl53094">
    <w:name w:val="xl53094"/>
    <w:basedOn w:val="a"/>
    <w:rsid w:val="00D604E9"/>
    <w:pPr>
      <w:shd w:val="clear" w:color="000000" w:fill="C5BE97"/>
      <w:spacing w:before="100" w:beforeAutospacing="1" w:after="100" w:afterAutospacing="1"/>
    </w:pPr>
    <w:rPr>
      <w:rFonts w:ascii="Arial Narrow" w:hAnsi="Arial Narrow"/>
      <w:i/>
      <w:iCs/>
      <w:sz w:val="16"/>
      <w:szCs w:val="16"/>
    </w:rPr>
  </w:style>
  <w:style w:type="paragraph" w:customStyle="1" w:styleId="xl53095">
    <w:name w:val="xl53095"/>
    <w:basedOn w:val="a"/>
    <w:rsid w:val="00D604E9"/>
    <w:pP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53096">
    <w:name w:val="xl53096"/>
    <w:basedOn w:val="a"/>
    <w:rsid w:val="00D604E9"/>
    <w:pPr>
      <w:spacing w:before="100" w:beforeAutospacing="1" w:after="100" w:afterAutospacing="1"/>
      <w:jc w:val="center"/>
      <w:textAlignment w:val="center"/>
    </w:pPr>
    <w:rPr>
      <w:rFonts w:ascii="Arial Narrow" w:hAnsi="Arial Narrow"/>
      <w:b/>
      <w:bCs/>
      <w:sz w:val="16"/>
      <w:szCs w:val="16"/>
    </w:rPr>
  </w:style>
  <w:style w:type="paragraph" w:customStyle="1" w:styleId="xl53097">
    <w:name w:val="xl53097"/>
    <w:basedOn w:val="a"/>
    <w:rsid w:val="00D604E9"/>
    <w:pPr>
      <w:pBdr>
        <w:top w:val="single" w:sz="8" w:space="0" w:color="auto"/>
        <w:lef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53098">
    <w:name w:val="xl53098"/>
    <w:basedOn w:val="a"/>
    <w:rsid w:val="00D604E9"/>
    <w:pPr>
      <w:pBdr>
        <w:top w:val="single" w:sz="8" w:space="0" w:color="auto"/>
        <w:left w:val="single" w:sz="8" w:space="0" w:color="auto"/>
        <w:right w:val="single" w:sz="8"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53099">
    <w:name w:val="xl53099"/>
    <w:basedOn w:val="a"/>
    <w:rsid w:val="00D604E9"/>
    <w:pPr>
      <w:pBdr>
        <w:top w:val="single" w:sz="8" w:space="0" w:color="auto"/>
        <w:left w:val="single" w:sz="8" w:space="0" w:color="auto"/>
        <w:bottom w:val="single" w:sz="8" w:space="0" w:color="auto"/>
      </w:pBdr>
      <w:shd w:val="clear" w:color="000000" w:fill="B6DDE8"/>
      <w:spacing w:before="100" w:beforeAutospacing="1" w:after="100" w:afterAutospacing="1"/>
      <w:jc w:val="center"/>
      <w:textAlignment w:val="center"/>
    </w:pPr>
    <w:rPr>
      <w:rFonts w:ascii="Arial Narrow" w:hAnsi="Arial Narrow"/>
      <w:b/>
      <w:bCs/>
      <w:sz w:val="16"/>
      <w:szCs w:val="16"/>
    </w:rPr>
  </w:style>
  <w:style w:type="paragraph" w:customStyle="1" w:styleId="xl53100">
    <w:name w:val="xl53100"/>
    <w:basedOn w:val="a"/>
    <w:rsid w:val="00D604E9"/>
    <w:pPr>
      <w:pBdr>
        <w:top w:val="single" w:sz="8" w:space="0" w:color="auto"/>
        <w:bottom w:val="single" w:sz="8" w:space="0" w:color="auto"/>
        <w:right w:val="single" w:sz="8" w:space="0" w:color="auto"/>
      </w:pBdr>
      <w:shd w:val="clear" w:color="000000" w:fill="B6DDE8"/>
      <w:spacing w:before="100" w:beforeAutospacing="1" w:after="100" w:afterAutospacing="1"/>
      <w:jc w:val="center"/>
      <w:textAlignment w:val="center"/>
    </w:pPr>
    <w:rPr>
      <w:rFonts w:ascii="Arial Narrow" w:hAnsi="Arial Narrow"/>
      <w:b/>
      <w:bCs/>
      <w:sz w:val="16"/>
      <w:szCs w:val="16"/>
    </w:rPr>
  </w:style>
  <w:style w:type="paragraph" w:customStyle="1" w:styleId="xl53101">
    <w:name w:val="xl53101"/>
    <w:basedOn w:val="a"/>
    <w:rsid w:val="00D604E9"/>
    <w:pPr>
      <w:pBdr>
        <w:top w:val="single" w:sz="8" w:space="0" w:color="auto"/>
        <w:left w:val="single" w:sz="8" w:space="0" w:color="auto"/>
        <w:bottom w:val="single" w:sz="8" w:space="0" w:color="auto"/>
      </w:pBdr>
      <w:shd w:val="clear" w:color="000000" w:fill="C2D69A"/>
      <w:spacing w:before="100" w:beforeAutospacing="1" w:after="100" w:afterAutospacing="1"/>
      <w:jc w:val="center"/>
      <w:textAlignment w:val="center"/>
    </w:pPr>
    <w:rPr>
      <w:rFonts w:ascii="Arial Narrow" w:hAnsi="Arial Narrow"/>
      <w:b/>
      <w:bCs/>
      <w:sz w:val="16"/>
      <w:szCs w:val="16"/>
    </w:rPr>
  </w:style>
  <w:style w:type="paragraph" w:customStyle="1" w:styleId="xl53102">
    <w:name w:val="xl53102"/>
    <w:basedOn w:val="a"/>
    <w:rsid w:val="00D604E9"/>
    <w:pPr>
      <w:pBdr>
        <w:top w:val="single" w:sz="8" w:space="0" w:color="auto"/>
        <w:bottom w:val="single" w:sz="8" w:space="0" w:color="auto"/>
      </w:pBdr>
      <w:shd w:val="clear" w:color="000000" w:fill="C2D69A"/>
      <w:spacing w:before="100" w:beforeAutospacing="1" w:after="100" w:afterAutospacing="1"/>
      <w:jc w:val="center"/>
      <w:textAlignment w:val="center"/>
    </w:pPr>
    <w:rPr>
      <w:rFonts w:ascii="Arial Narrow" w:hAnsi="Arial Narrow"/>
      <w:b/>
      <w:bCs/>
      <w:sz w:val="16"/>
      <w:szCs w:val="16"/>
    </w:rPr>
  </w:style>
  <w:style w:type="paragraph" w:customStyle="1" w:styleId="xl53103">
    <w:name w:val="xl53103"/>
    <w:basedOn w:val="a"/>
    <w:rsid w:val="00D604E9"/>
    <w:pPr>
      <w:pBdr>
        <w:left w:val="single" w:sz="8" w:space="0" w:color="auto"/>
        <w:bottom w:val="single" w:sz="8" w:space="0" w:color="auto"/>
      </w:pBdr>
      <w:spacing w:before="100" w:beforeAutospacing="1" w:after="100" w:afterAutospacing="1"/>
      <w:textAlignment w:val="center"/>
    </w:pPr>
    <w:rPr>
      <w:rFonts w:ascii="Arial Narrow" w:hAnsi="Arial Narrow"/>
      <w:color w:val="000000"/>
      <w:sz w:val="16"/>
      <w:szCs w:val="16"/>
    </w:rPr>
  </w:style>
  <w:style w:type="paragraph" w:customStyle="1" w:styleId="xl53104">
    <w:name w:val="xl53104"/>
    <w:basedOn w:val="a"/>
    <w:rsid w:val="00D604E9"/>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53105">
    <w:name w:val="xl53105"/>
    <w:basedOn w:val="a"/>
    <w:rsid w:val="00D604E9"/>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Narrow" w:hAnsi="Arial Narrow"/>
      <w:b/>
      <w:bCs/>
      <w:sz w:val="16"/>
      <w:szCs w:val="16"/>
    </w:rPr>
  </w:style>
  <w:style w:type="paragraph" w:customStyle="1" w:styleId="xl53106">
    <w:name w:val="xl53106"/>
    <w:basedOn w:val="a"/>
    <w:rsid w:val="00D604E9"/>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jc w:val="center"/>
      <w:textAlignment w:val="center"/>
    </w:pPr>
    <w:rPr>
      <w:rFonts w:ascii="Arial Narrow" w:hAnsi="Arial Narrow"/>
      <w:b/>
      <w:bCs/>
      <w:sz w:val="16"/>
      <w:szCs w:val="16"/>
    </w:rPr>
  </w:style>
  <w:style w:type="paragraph" w:customStyle="1" w:styleId="xl53107">
    <w:name w:val="xl53107"/>
    <w:basedOn w:val="a"/>
    <w:rsid w:val="00D604E9"/>
    <w:pPr>
      <w:spacing w:before="100" w:beforeAutospacing="1" w:after="100" w:afterAutospacing="1"/>
    </w:pPr>
    <w:rPr>
      <w:rFonts w:ascii="Arial Narrow" w:hAnsi="Arial Narrow"/>
      <w:color w:val="000000"/>
      <w:sz w:val="16"/>
      <w:szCs w:val="16"/>
    </w:rPr>
  </w:style>
  <w:style w:type="paragraph" w:customStyle="1" w:styleId="xl53108">
    <w:name w:val="xl53108"/>
    <w:basedOn w:val="a"/>
    <w:rsid w:val="00D604E9"/>
    <w:pPr>
      <w:spacing w:before="100" w:beforeAutospacing="1" w:after="100" w:afterAutospacing="1"/>
    </w:pPr>
    <w:rPr>
      <w:rFonts w:ascii="Arial Narrow" w:hAnsi="Arial Narrow"/>
      <w:sz w:val="16"/>
      <w:szCs w:val="16"/>
    </w:rPr>
  </w:style>
  <w:style w:type="paragraph" w:customStyle="1" w:styleId="xl53109">
    <w:name w:val="xl53109"/>
    <w:basedOn w:val="a"/>
    <w:rsid w:val="00D604E9"/>
    <w:pPr>
      <w:spacing w:before="100" w:beforeAutospacing="1" w:after="100" w:afterAutospacing="1"/>
      <w:ind w:firstLineChars="200" w:firstLine="200"/>
      <w:textAlignment w:val="center"/>
    </w:pPr>
    <w:rPr>
      <w:rFonts w:ascii="Arial Narrow" w:hAnsi="Arial Narrow"/>
      <w:sz w:val="16"/>
      <w:szCs w:val="16"/>
    </w:rPr>
  </w:style>
  <w:style w:type="table" w:styleId="2-2">
    <w:name w:val="Medium Shading 2 Accent 2"/>
    <w:basedOn w:val="a1"/>
    <w:uiPriority w:val="64"/>
    <w:rsid w:val="001E72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translate">
    <w:name w:val="notranslate"/>
    <w:basedOn w:val="a0"/>
    <w:rsid w:val="001E7282"/>
  </w:style>
  <w:style w:type="character" w:customStyle="1" w:styleId="tlid-translation">
    <w:name w:val="tlid-translation"/>
    <w:basedOn w:val="a0"/>
    <w:rsid w:val="00880541"/>
  </w:style>
  <w:style w:type="table" w:customStyle="1" w:styleId="GridTable4-Accent11">
    <w:name w:val="Grid Table 4 - Accent 11"/>
    <w:basedOn w:val="a1"/>
    <w:uiPriority w:val="49"/>
    <w:rsid w:val="0088054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1">
    <w:name w:val="List Table 6 Colorful - Accent 11"/>
    <w:basedOn w:val="a1"/>
    <w:uiPriority w:val="51"/>
    <w:rsid w:val="008B43C9"/>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a"/>
    <w:uiPriority w:val="1"/>
    <w:qFormat/>
    <w:rsid w:val="003A2F8D"/>
    <w:pPr>
      <w:widowControl w:val="0"/>
      <w:autoSpaceDE w:val="0"/>
      <w:autoSpaceDN w:val="0"/>
      <w:spacing w:after="200" w:line="276" w:lineRule="auto"/>
    </w:pPr>
    <w:rPr>
      <w:rFonts w:ascii="Arial" w:eastAsia="Arial" w:hAnsi="Arial" w:cs="Arial"/>
      <w:sz w:val="22"/>
      <w:szCs w:val="22"/>
      <w:lang w:val="en-US" w:eastAsia="en-US"/>
    </w:rPr>
  </w:style>
  <w:style w:type="paragraph" w:customStyle="1" w:styleId="xl65">
    <w:name w:val="xl65"/>
    <w:basedOn w:val="a"/>
    <w:rsid w:val="00C00A0E"/>
    <w:pPr>
      <w:spacing w:before="100" w:beforeAutospacing="1" w:after="100" w:afterAutospacing="1"/>
    </w:pPr>
    <w:rPr>
      <w:rFonts w:ascii="Arial Narrow" w:hAnsi="Arial Narrow"/>
      <w:sz w:val="14"/>
      <w:szCs w:val="14"/>
    </w:rPr>
  </w:style>
  <w:style w:type="paragraph" w:customStyle="1" w:styleId="xl66">
    <w:name w:val="xl66"/>
    <w:basedOn w:val="a"/>
    <w:rsid w:val="00C00A0E"/>
    <w:pPr>
      <w:shd w:val="clear" w:color="000000" w:fill="A0A0A0"/>
      <w:spacing w:before="100" w:beforeAutospacing="1" w:after="100" w:afterAutospacing="1"/>
    </w:pPr>
    <w:rPr>
      <w:rFonts w:ascii="Arial Narrow" w:hAnsi="Arial Narrow"/>
      <w:sz w:val="14"/>
      <w:szCs w:val="14"/>
    </w:rPr>
  </w:style>
  <w:style w:type="paragraph" w:customStyle="1" w:styleId="xl67">
    <w:name w:val="xl67"/>
    <w:basedOn w:val="a"/>
    <w:rsid w:val="00C00A0E"/>
    <w:pPr>
      <w:shd w:val="clear" w:color="000000" w:fill="A0A0A0"/>
      <w:spacing w:before="100" w:beforeAutospacing="1" w:after="100" w:afterAutospacing="1"/>
    </w:pPr>
    <w:rPr>
      <w:rFonts w:ascii="Arial Narrow" w:hAnsi="Arial Narrow"/>
      <w:sz w:val="14"/>
      <w:szCs w:val="14"/>
    </w:rPr>
  </w:style>
  <w:style w:type="paragraph" w:customStyle="1" w:styleId="xl68">
    <w:name w:val="xl68"/>
    <w:basedOn w:val="a"/>
    <w:rsid w:val="00C00A0E"/>
    <w:pPr>
      <w:shd w:val="clear" w:color="000000" w:fill="A0A0A0"/>
      <w:spacing w:before="100" w:beforeAutospacing="1" w:after="100" w:afterAutospacing="1"/>
      <w:jc w:val="right"/>
    </w:pPr>
    <w:rPr>
      <w:rFonts w:ascii="Arial Narrow" w:hAnsi="Arial Narrow"/>
      <w:sz w:val="14"/>
      <w:szCs w:val="14"/>
    </w:rPr>
  </w:style>
  <w:style w:type="paragraph" w:customStyle="1" w:styleId="xl69">
    <w:name w:val="xl69"/>
    <w:basedOn w:val="a"/>
    <w:rsid w:val="00C00A0E"/>
    <w:pPr>
      <w:shd w:val="clear" w:color="000000" w:fill="BEBEBE"/>
      <w:spacing w:before="100" w:beforeAutospacing="1" w:after="100" w:afterAutospacing="1"/>
    </w:pPr>
    <w:rPr>
      <w:rFonts w:ascii="Arial Narrow" w:hAnsi="Arial Narrow"/>
      <w:sz w:val="14"/>
      <w:szCs w:val="14"/>
    </w:rPr>
  </w:style>
  <w:style w:type="paragraph" w:customStyle="1" w:styleId="Style3">
    <w:name w:val="Style3"/>
    <w:basedOn w:val="a"/>
    <w:uiPriority w:val="99"/>
    <w:rsid w:val="00AA7E79"/>
    <w:pPr>
      <w:spacing w:before="120" w:after="120"/>
      <w:jc w:val="center"/>
    </w:pPr>
    <w:rPr>
      <w:rFonts w:ascii="Arial" w:hAnsi="Arial" w:cs="Arial"/>
      <w:b/>
      <w:bCs/>
      <w:kern w:val="32"/>
      <w:sz w:val="28"/>
      <w:szCs w:val="32"/>
      <w:u w:val="single"/>
    </w:rPr>
  </w:style>
  <w:style w:type="table" w:customStyle="1" w:styleId="-11">
    <w:name w:val="Ανοιχτόχρωμη σκίαση - Έμφαση 11"/>
    <w:basedOn w:val="a1"/>
    <w:uiPriority w:val="60"/>
    <w:rsid w:val="00C80A91"/>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v1msolistparagraph">
    <w:name w:val="v1msolistparagraph"/>
    <w:basedOn w:val="a"/>
    <w:rsid w:val="00252E54"/>
    <w:pPr>
      <w:spacing w:before="100" w:beforeAutospacing="1" w:after="100" w:afterAutospacing="1"/>
    </w:pPr>
    <w:rPr>
      <w:lang w:val="en-US" w:eastAsia="en-US"/>
    </w:rPr>
  </w:style>
  <w:style w:type="paragraph" w:customStyle="1" w:styleId="v1msonormal">
    <w:name w:val="v1msonormal"/>
    <w:basedOn w:val="a"/>
    <w:rsid w:val="00252E54"/>
    <w:pPr>
      <w:spacing w:before="100" w:beforeAutospacing="1" w:after="100" w:afterAutospacing="1"/>
    </w:pPr>
    <w:rPr>
      <w:lang w:val="en-US" w:eastAsia="en-US"/>
    </w:rPr>
  </w:style>
  <w:style w:type="character" w:customStyle="1" w:styleId="g-lead">
    <w:name w:val="g-lead"/>
    <w:basedOn w:val="a0"/>
    <w:rsid w:val="00252E54"/>
  </w:style>
  <w:style w:type="table" w:styleId="13">
    <w:name w:val="Medium Shading 1"/>
    <w:basedOn w:val="a1"/>
    <w:uiPriority w:val="63"/>
    <w:rsid w:val="00A34A1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4">
    <w:name w:val="Medium List 1"/>
    <w:basedOn w:val="a1"/>
    <w:uiPriority w:val="65"/>
    <w:rsid w:val="00A34A1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ableCell">
    <w:name w:val="Table Cell"/>
    <w:basedOn w:val="a"/>
    <w:uiPriority w:val="9"/>
    <w:qFormat/>
    <w:rsid w:val="00F07E1A"/>
    <w:pPr>
      <w:widowControl w:val="0"/>
      <w:spacing w:before="10" w:after="20" w:line="200" w:lineRule="exact"/>
      <w:jc w:val="right"/>
    </w:pPr>
    <w:rPr>
      <w:rFonts w:ascii="Arial Narrow" w:eastAsiaTheme="minorHAnsi" w:hAnsi="Arial Narrow" w:cstheme="minorBidi"/>
      <w:color w:val="000000" w:themeColor="text1"/>
      <w:sz w:val="17"/>
      <w:szCs w:val="22"/>
      <w:lang w:val="en-GB" w:eastAsia="en-US"/>
    </w:rPr>
  </w:style>
  <w:style w:type="paragraph" w:customStyle="1" w:styleId="TableRow">
    <w:name w:val="Table Row"/>
    <w:qFormat/>
    <w:rsid w:val="00F07E1A"/>
    <w:pPr>
      <w:spacing w:before="10" w:after="20" w:line="200" w:lineRule="exact"/>
    </w:pPr>
    <w:rPr>
      <w:rFonts w:ascii="Arial Narrow" w:eastAsiaTheme="minorHAnsi" w:hAnsi="Arial Narrow" w:cstheme="minorBidi"/>
      <w:color w:val="000000" w:themeColor="text1"/>
      <w:sz w:val="17"/>
      <w:szCs w:val="22"/>
      <w:lang w:val="en-GB" w:eastAsia="en-US"/>
    </w:rPr>
  </w:style>
  <w:style w:type="paragraph" w:customStyle="1" w:styleId="TableColumn">
    <w:name w:val="Table Column"/>
    <w:qFormat/>
    <w:rsid w:val="00F07E1A"/>
    <w:pPr>
      <w:spacing w:before="20" w:line="220" w:lineRule="exact"/>
      <w:jc w:val="center"/>
    </w:pPr>
    <w:rPr>
      <w:rFonts w:ascii="Arial Narrow" w:eastAsiaTheme="minorHAnsi" w:hAnsi="Arial Narrow" w:cstheme="minorBidi"/>
      <w:color w:val="000000" w:themeColor="text1"/>
      <w:sz w:val="18"/>
      <w:szCs w:val="22"/>
      <w:lang w:val="en-GB" w:eastAsia="en-US"/>
    </w:rPr>
  </w:style>
  <w:style w:type="table" w:customStyle="1" w:styleId="OECD">
    <w:name w:val="OECD"/>
    <w:basedOn w:val="15"/>
    <w:uiPriority w:val="99"/>
    <w:rsid w:val="00F07E1A"/>
    <w:pPr>
      <w:spacing w:before="10" w:after="20" w:line="200" w:lineRule="exact"/>
      <w:jc w:val="both"/>
    </w:pPr>
    <w:rPr>
      <w:rFonts w:ascii="Arial Narrow" w:eastAsiaTheme="minorHAnsi" w:hAnsi="Arial Narrow" w:cstheme="minorBidi"/>
      <w:sz w:val="17"/>
      <w:lang w:val="en-US" w:eastAsia="en-GB"/>
    </w:rPr>
    <w:tblPr>
      <w:tblInd w:w="0" w:type="dxa"/>
      <w:tblBorders>
        <w:top w:val="single" w:sz="12" w:space="0" w:color="4F81BD" w:themeColor="accent1"/>
        <w:bottom w:val="single" w:sz="12" w:space="0" w:color="4F81BD" w:themeColor="accent1"/>
        <w:insideH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cPr>
      <w:shd w:val="clear" w:color="auto" w:fill="auto"/>
    </w:tcPr>
    <w:tblStylePr w:type="firstRow">
      <w:tblPr/>
      <w:tcPr>
        <w:tcBorders>
          <w:bottom w:val="single" w:sz="6" w:space="0" w:color="4F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5">
    <w:name w:val="Table Simple 1"/>
    <w:basedOn w:val="a1"/>
    <w:semiHidden/>
    <w:unhideWhenUsed/>
    <w:rsid w:val="00F07E1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94995">
      <w:bodyDiv w:val="1"/>
      <w:marLeft w:val="0"/>
      <w:marRight w:val="0"/>
      <w:marTop w:val="0"/>
      <w:marBottom w:val="0"/>
      <w:divBdr>
        <w:top w:val="none" w:sz="0" w:space="0" w:color="auto"/>
        <w:left w:val="none" w:sz="0" w:space="0" w:color="auto"/>
        <w:bottom w:val="none" w:sz="0" w:space="0" w:color="auto"/>
        <w:right w:val="none" w:sz="0" w:space="0" w:color="auto"/>
      </w:divBdr>
    </w:div>
    <w:div w:id="179634313">
      <w:bodyDiv w:val="1"/>
      <w:marLeft w:val="0"/>
      <w:marRight w:val="0"/>
      <w:marTop w:val="0"/>
      <w:marBottom w:val="0"/>
      <w:divBdr>
        <w:top w:val="none" w:sz="0" w:space="0" w:color="auto"/>
        <w:left w:val="none" w:sz="0" w:space="0" w:color="auto"/>
        <w:bottom w:val="none" w:sz="0" w:space="0" w:color="auto"/>
        <w:right w:val="none" w:sz="0" w:space="0" w:color="auto"/>
      </w:divBdr>
    </w:div>
    <w:div w:id="183635223">
      <w:bodyDiv w:val="1"/>
      <w:marLeft w:val="0"/>
      <w:marRight w:val="0"/>
      <w:marTop w:val="0"/>
      <w:marBottom w:val="0"/>
      <w:divBdr>
        <w:top w:val="none" w:sz="0" w:space="0" w:color="auto"/>
        <w:left w:val="none" w:sz="0" w:space="0" w:color="auto"/>
        <w:bottom w:val="none" w:sz="0" w:space="0" w:color="auto"/>
        <w:right w:val="none" w:sz="0" w:space="0" w:color="auto"/>
      </w:divBdr>
    </w:div>
    <w:div w:id="207765354">
      <w:bodyDiv w:val="1"/>
      <w:marLeft w:val="0"/>
      <w:marRight w:val="0"/>
      <w:marTop w:val="0"/>
      <w:marBottom w:val="0"/>
      <w:divBdr>
        <w:top w:val="none" w:sz="0" w:space="0" w:color="auto"/>
        <w:left w:val="none" w:sz="0" w:space="0" w:color="auto"/>
        <w:bottom w:val="none" w:sz="0" w:space="0" w:color="auto"/>
        <w:right w:val="none" w:sz="0" w:space="0" w:color="auto"/>
      </w:divBdr>
    </w:div>
    <w:div w:id="368141493">
      <w:bodyDiv w:val="1"/>
      <w:marLeft w:val="0"/>
      <w:marRight w:val="0"/>
      <w:marTop w:val="0"/>
      <w:marBottom w:val="0"/>
      <w:divBdr>
        <w:top w:val="none" w:sz="0" w:space="0" w:color="auto"/>
        <w:left w:val="none" w:sz="0" w:space="0" w:color="auto"/>
        <w:bottom w:val="none" w:sz="0" w:space="0" w:color="auto"/>
        <w:right w:val="none" w:sz="0" w:space="0" w:color="auto"/>
      </w:divBdr>
    </w:div>
    <w:div w:id="396516676">
      <w:bodyDiv w:val="1"/>
      <w:marLeft w:val="0"/>
      <w:marRight w:val="0"/>
      <w:marTop w:val="0"/>
      <w:marBottom w:val="0"/>
      <w:divBdr>
        <w:top w:val="none" w:sz="0" w:space="0" w:color="auto"/>
        <w:left w:val="none" w:sz="0" w:space="0" w:color="auto"/>
        <w:bottom w:val="none" w:sz="0" w:space="0" w:color="auto"/>
        <w:right w:val="none" w:sz="0" w:space="0" w:color="auto"/>
      </w:divBdr>
    </w:div>
    <w:div w:id="415060196">
      <w:bodyDiv w:val="1"/>
      <w:marLeft w:val="0"/>
      <w:marRight w:val="0"/>
      <w:marTop w:val="0"/>
      <w:marBottom w:val="0"/>
      <w:divBdr>
        <w:top w:val="none" w:sz="0" w:space="0" w:color="auto"/>
        <w:left w:val="none" w:sz="0" w:space="0" w:color="auto"/>
        <w:bottom w:val="none" w:sz="0" w:space="0" w:color="auto"/>
        <w:right w:val="none" w:sz="0" w:space="0" w:color="auto"/>
      </w:divBdr>
    </w:div>
    <w:div w:id="427703205">
      <w:bodyDiv w:val="1"/>
      <w:marLeft w:val="0"/>
      <w:marRight w:val="0"/>
      <w:marTop w:val="0"/>
      <w:marBottom w:val="0"/>
      <w:divBdr>
        <w:top w:val="none" w:sz="0" w:space="0" w:color="auto"/>
        <w:left w:val="none" w:sz="0" w:space="0" w:color="auto"/>
        <w:bottom w:val="none" w:sz="0" w:space="0" w:color="auto"/>
        <w:right w:val="none" w:sz="0" w:space="0" w:color="auto"/>
      </w:divBdr>
    </w:div>
    <w:div w:id="434331205">
      <w:bodyDiv w:val="1"/>
      <w:marLeft w:val="0"/>
      <w:marRight w:val="0"/>
      <w:marTop w:val="0"/>
      <w:marBottom w:val="0"/>
      <w:divBdr>
        <w:top w:val="none" w:sz="0" w:space="0" w:color="auto"/>
        <w:left w:val="none" w:sz="0" w:space="0" w:color="auto"/>
        <w:bottom w:val="none" w:sz="0" w:space="0" w:color="auto"/>
        <w:right w:val="none" w:sz="0" w:space="0" w:color="auto"/>
      </w:divBdr>
    </w:div>
    <w:div w:id="458764224">
      <w:bodyDiv w:val="1"/>
      <w:marLeft w:val="0"/>
      <w:marRight w:val="0"/>
      <w:marTop w:val="0"/>
      <w:marBottom w:val="0"/>
      <w:divBdr>
        <w:top w:val="none" w:sz="0" w:space="0" w:color="auto"/>
        <w:left w:val="none" w:sz="0" w:space="0" w:color="auto"/>
        <w:bottom w:val="none" w:sz="0" w:space="0" w:color="auto"/>
        <w:right w:val="none" w:sz="0" w:space="0" w:color="auto"/>
      </w:divBdr>
    </w:div>
    <w:div w:id="532233174">
      <w:bodyDiv w:val="1"/>
      <w:marLeft w:val="0"/>
      <w:marRight w:val="0"/>
      <w:marTop w:val="0"/>
      <w:marBottom w:val="0"/>
      <w:divBdr>
        <w:top w:val="none" w:sz="0" w:space="0" w:color="auto"/>
        <w:left w:val="none" w:sz="0" w:space="0" w:color="auto"/>
        <w:bottom w:val="none" w:sz="0" w:space="0" w:color="auto"/>
        <w:right w:val="none" w:sz="0" w:space="0" w:color="auto"/>
      </w:divBdr>
    </w:div>
    <w:div w:id="584536872">
      <w:bodyDiv w:val="1"/>
      <w:marLeft w:val="0"/>
      <w:marRight w:val="0"/>
      <w:marTop w:val="0"/>
      <w:marBottom w:val="0"/>
      <w:divBdr>
        <w:top w:val="none" w:sz="0" w:space="0" w:color="auto"/>
        <w:left w:val="none" w:sz="0" w:space="0" w:color="auto"/>
        <w:bottom w:val="none" w:sz="0" w:space="0" w:color="auto"/>
        <w:right w:val="none" w:sz="0" w:space="0" w:color="auto"/>
      </w:divBdr>
    </w:div>
    <w:div w:id="644241699">
      <w:bodyDiv w:val="1"/>
      <w:marLeft w:val="0"/>
      <w:marRight w:val="0"/>
      <w:marTop w:val="0"/>
      <w:marBottom w:val="0"/>
      <w:divBdr>
        <w:top w:val="none" w:sz="0" w:space="0" w:color="auto"/>
        <w:left w:val="none" w:sz="0" w:space="0" w:color="auto"/>
        <w:bottom w:val="none" w:sz="0" w:space="0" w:color="auto"/>
        <w:right w:val="none" w:sz="0" w:space="0" w:color="auto"/>
      </w:divBdr>
    </w:div>
    <w:div w:id="755593437">
      <w:bodyDiv w:val="1"/>
      <w:marLeft w:val="0"/>
      <w:marRight w:val="0"/>
      <w:marTop w:val="0"/>
      <w:marBottom w:val="0"/>
      <w:divBdr>
        <w:top w:val="none" w:sz="0" w:space="0" w:color="auto"/>
        <w:left w:val="none" w:sz="0" w:space="0" w:color="auto"/>
        <w:bottom w:val="none" w:sz="0" w:space="0" w:color="auto"/>
        <w:right w:val="none" w:sz="0" w:space="0" w:color="auto"/>
      </w:divBdr>
    </w:div>
    <w:div w:id="758528466">
      <w:bodyDiv w:val="1"/>
      <w:marLeft w:val="0"/>
      <w:marRight w:val="0"/>
      <w:marTop w:val="0"/>
      <w:marBottom w:val="0"/>
      <w:divBdr>
        <w:top w:val="none" w:sz="0" w:space="0" w:color="auto"/>
        <w:left w:val="none" w:sz="0" w:space="0" w:color="auto"/>
        <w:bottom w:val="none" w:sz="0" w:space="0" w:color="auto"/>
        <w:right w:val="none" w:sz="0" w:space="0" w:color="auto"/>
      </w:divBdr>
    </w:div>
    <w:div w:id="773788644">
      <w:bodyDiv w:val="1"/>
      <w:marLeft w:val="0"/>
      <w:marRight w:val="0"/>
      <w:marTop w:val="0"/>
      <w:marBottom w:val="0"/>
      <w:divBdr>
        <w:top w:val="none" w:sz="0" w:space="0" w:color="auto"/>
        <w:left w:val="none" w:sz="0" w:space="0" w:color="auto"/>
        <w:bottom w:val="none" w:sz="0" w:space="0" w:color="auto"/>
        <w:right w:val="none" w:sz="0" w:space="0" w:color="auto"/>
      </w:divBdr>
    </w:div>
    <w:div w:id="809833804">
      <w:bodyDiv w:val="1"/>
      <w:marLeft w:val="0"/>
      <w:marRight w:val="0"/>
      <w:marTop w:val="0"/>
      <w:marBottom w:val="0"/>
      <w:divBdr>
        <w:top w:val="none" w:sz="0" w:space="0" w:color="auto"/>
        <w:left w:val="none" w:sz="0" w:space="0" w:color="auto"/>
        <w:bottom w:val="none" w:sz="0" w:space="0" w:color="auto"/>
        <w:right w:val="none" w:sz="0" w:space="0" w:color="auto"/>
      </w:divBdr>
    </w:div>
    <w:div w:id="862982348">
      <w:bodyDiv w:val="1"/>
      <w:marLeft w:val="0"/>
      <w:marRight w:val="0"/>
      <w:marTop w:val="0"/>
      <w:marBottom w:val="0"/>
      <w:divBdr>
        <w:top w:val="none" w:sz="0" w:space="0" w:color="auto"/>
        <w:left w:val="none" w:sz="0" w:space="0" w:color="auto"/>
        <w:bottom w:val="none" w:sz="0" w:space="0" w:color="auto"/>
        <w:right w:val="none" w:sz="0" w:space="0" w:color="auto"/>
      </w:divBdr>
    </w:div>
    <w:div w:id="936643766">
      <w:bodyDiv w:val="1"/>
      <w:marLeft w:val="0"/>
      <w:marRight w:val="0"/>
      <w:marTop w:val="0"/>
      <w:marBottom w:val="0"/>
      <w:divBdr>
        <w:top w:val="none" w:sz="0" w:space="0" w:color="auto"/>
        <w:left w:val="none" w:sz="0" w:space="0" w:color="auto"/>
        <w:bottom w:val="none" w:sz="0" w:space="0" w:color="auto"/>
        <w:right w:val="none" w:sz="0" w:space="0" w:color="auto"/>
      </w:divBdr>
    </w:div>
    <w:div w:id="970284907">
      <w:bodyDiv w:val="1"/>
      <w:marLeft w:val="0"/>
      <w:marRight w:val="0"/>
      <w:marTop w:val="0"/>
      <w:marBottom w:val="0"/>
      <w:divBdr>
        <w:top w:val="none" w:sz="0" w:space="0" w:color="auto"/>
        <w:left w:val="none" w:sz="0" w:space="0" w:color="auto"/>
        <w:bottom w:val="none" w:sz="0" w:space="0" w:color="auto"/>
        <w:right w:val="none" w:sz="0" w:space="0" w:color="auto"/>
      </w:divBdr>
    </w:div>
    <w:div w:id="1162894676">
      <w:bodyDiv w:val="1"/>
      <w:marLeft w:val="0"/>
      <w:marRight w:val="0"/>
      <w:marTop w:val="0"/>
      <w:marBottom w:val="0"/>
      <w:divBdr>
        <w:top w:val="none" w:sz="0" w:space="0" w:color="auto"/>
        <w:left w:val="none" w:sz="0" w:space="0" w:color="auto"/>
        <w:bottom w:val="none" w:sz="0" w:space="0" w:color="auto"/>
        <w:right w:val="none" w:sz="0" w:space="0" w:color="auto"/>
      </w:divBdr>
    </w:div>
    <w:div w:id="1185443599">
      <w:bodyDiv w:val="1"/>
      <w:marLeft w:val="0"/>
      <w:marRight w:val="0"/>
      <w:marTop w:val="0"/>
      <w:marBottom w:val="0"/>
      <w:divBdr>
        <w:top w:val="none" w:sz="0" w:space="0" w:color="auto"/>
        <w:left w:val="none" w:sz="0" w:space="0" w:color="auto"/>
        <w:bottom w:val="none" w:sz="0" w:space="0" w:color="auto"/>
        <w:right w:val="none" w:sz="0" w:space="0" w:color="auto"/>
      </w:divBdr>
    </w:div>
    <w:div w:id="1258367766">
      <w:bodyDiv w:val="1"/>
      <w:marLeft w:val="0"/>
      <w:marRight w:val="0"/>
      <w:marTop w:val="0"/>
      <w:marBottom w:val="0"/>
      <w:divBdr>
        <w:top w:val="none" w:sz="0" w:space="0" w:color="auto"/>
        <w:left w:val="none" w:sz="0" w:space="0" w:color="auto"/>
        <w:bottom w:val="none" w:sz="0" w:space="0" w:color="auto"/>
        <w:right w:val="none" w:sz="0" w:space="0" w:color="auto"/>
      </w:divBdr>
    </w:div>
    <w:div w:id="1264460739">
      <w:bodyDiv w:val="1"/>
      <w:marLeft w:val="0"/>
      <w:marRight w:val="0"/>
      <w:marTop w:val="0"/>
      <w:marBottom w:val="0"/>
      <w:divBdr>
        <w:top w:val="none" w:sz="0" w:space="0" w:color="auto"/>
        <w:left w:val="none" w:sz="0" w:space="0" w:color="auto"/>
        <w:bottom w:val="none" w:sz="0" w:space="0" w:color="auto"/>
        <w:right w:val="none" w:sz="0" w:space="0" w:color="auto"/>
      </w:divBdr>
    </w:div>
    <w:div w:id="1354452570">
      <w:bodyDiv w:val="1"/>
      <w:marLeft w:val="0"/>
      <w:marRight w:val="0"/>
      <w:marTop w:val="0"/>
      <w:marBottom w:val="0"/>
      <w:divBdr>
        <w:top w:val="none" w:sz="0" w:space="0" w:color="auto"/>
        <w:left w:val="none" w:sz="0" w:space="0" w:color="auto"/>
        <w:bottom w:val="none" w:sz="0" w:space="0" w:color="auto"/>
        <w:right w:val="none" w:sz="0" w:space="0" w:color="auto"/>
      </w:divBdr>
    </w:div>
    <w:div w:id="1412851319">
      <w:bodyDiv w:val="1"/>
      <w:marLeft w:val="0"/>
      <w:marRight w:val="0"/>
      <w:marTop w:val="0"/>
      <w:marBottom w:val="0"/>
      <w:divBdr>
        <w:top w:val="none" w:sz="0" w:space="0" w:color="auto"/>
        <w:left w:val="none" w:sz="0" w:space="0" w:color="auto"/>
        <w:bottom w:val="none" w:sz="0" w:space="0" w:color="auto"/>
        <w:right w:val="none" w:sz="0" w:space="0" w:color="auto"/>
      </w:divBdr>
    </w:div>
    <w:div w:id="1430389887">
      <w:bodyDiv w:val="1"/>
      <w:marLeft w:val="0"/>
      <w:marRight w:val="0"/>
      <w:marTop w:val="0"/>
      <w:marBottom w:val="0"/>
      <w:divBdr>
        <w:top w:val="none" w:sz="0" w:space="0" w:color="auto"/>
        <w:left w:val="none" w:sz="0" w:space="0" w:color="auto"/>
        <w:bottom w:val="none" w:sz="0" w:space="0" w:color="auto"/>
        <w:right w:val="none" w:sz="0" w:space="0" w:color="auto"/>
      </w:divBdr>
    </w:div>
    <w:div w:id="1445731868">
      <w:bodyDiv w:val="1"/>
      <w:marLeft w:val="0"/>
      <w:marRight w:val="0"/>
      <w:marTop w:val="0"/>
      <w:marBottom w:val="0"/>
      <w:divBdr>
        <w:top w:val="none" w:sz="0" w:space="0" w:color="auto"/>
        <w:left w:val="none" w:sz="0" w:space="0" w:color="auto"/>
        <w:bottom w:val="none" w:sz="0" w:space="0" w:color="auto"/>
        <w:right w:val="none" w:sz="0" w:space="0" w:color="auto"/>
      </w:divBdr>
    </w:div>
    <w:div w:id="1584803037">
      <w:bodyDiv w:val="1"/>
      <w:marLeft w:val="0"/>
      <w:marRight w:val="0"/>
      <w:marTop w:val="0"/>
      <w:marBottom w:val="0"/>
      <w:divBdr>
        <w:top w:val="none" w:sz="0" w:space="0" w:color="auto"/>
        <w:left w:val="none" w:sz="0" w:space="0" w:color="auto"/>
        <w:bottom w:val="none" w:sz="0" w:space="0" w:color="auto"/>
        <w:right w:val="none" w:sz="0" w:space="0" w:color="auto"/>
      </w:divBdr>
    </w:div>
    <w:div w:id="1612395026">
      <w:bodyDiv w:val="1"/>
      <w:marLeft w:val="0"/>
      <w:marRight w:val="0"/>
      <w:marTop w:val="0"/>
      <w:marBottom w:val="0"/>
      <w:divBdr>
        <w:top w:val="none" w:sz="0" w:space="0" w:color="auto"/>
        <w:left w:val="none" w:sz="0" w:space="0" w:color="auto"/>
        <w:bottom w:val="none" w:sz="0" w:space="0" w:color="auto"/>
        <w:right w:val="none" w:sz="0" w:space="0" w:color="auto"/>
      </w:divBdr>
    </w:div>
    <w:div w:id="1612937629">
      <w:bodyDiv w:val="1"/>
      <w:marLeft w:val="0"/>
      <w:marRight w:val="0"/>
      <w:marTop w:val="0"/>
      <w:marBottom w:val="0"/>
      <w:divBdr>
        <w:top w:val="none" w:sz="0" w:space="0" w:color="auto"/>
        <w:left w:val="none" w:sz="0" w:space="0" w:color="auto"/>
        <w:bottom w:val="none" w:sz="0" w:space="0" w:color="auto"/>
        <w:right w:val="none" w:sz="0" w:space="0" w:color="auto"/>
      </w:divBdr>
    </w:div>
    <w:div w:id="1721441617">
      <w:bodyDiv w:val="1"/>
      <w:marLeft w:val="0"/>
      <w:marRight w:val="0"/>
      <w:marTop w:val="0"/>
      <w:marBottom w:val="0"/>
      <w:divBdr>
        <w:top w:val="none" w:sz="0" w:space="0" w:color="auto"/>
        <w:left w:val="none" w:sz="0" w:space="0" w:color="auto"/>
        <w:bottom w:val="none" w:sz="0" w:space="0" w:color="auto"/>
        <w:right w:val="none" w:sz="0" w:space="0" w:color="auto"/>
      </w:divBdr>
    </w:div>
    <w:div w:id="1782188048">
      <w:bodyDiv w:val="1"/>
      <w:marLeft w:val="0"/>
      <w:marRight w:val="0"/>
      <w:marTop w:val="0"/>
      <w:marBottom w:val="0"/>
      <w:divBdr>
        <w:top w:val="none" w:sz="0" w:space="0" w:color="auto"/>
        <w:left w:val="none" w:sz="0" w:space="0" w:color="auto"/>
        <w:bottom w:val="none" w:sz="0" w:space="0" w:color="auto"/>
        <w:right w:val="none" w:sz="0" w:space="0" w:color="auto"/>
      </w:divBdr>
    </w:div>
    <w:div w:id="1789082422">
      <w:bodyDiv w:val="1"/>
      <w:marLeft w:val="0"/>
      <w:marRight w:val="0"/>
      <w:marTop w:val="0"/>
      <w:marBottom w:val="0"/>
      <w:divBdr>
        <w:top w:val="none" w:sz="0" w:space="0" w:color="auto"/>
        <w:left w:val="none" w:sz="0" w:space="0" w:color="auto"/>
        <w:bottom w:val="none" w:sz="0" w:space="0" w:color="auto"/>
        <w:right w:val="none" w:sz="0" w:space="0" w:color="auto"/>
      </w:divBdr>
    </w:div>
    <w:div w:id="1811820549">
      <w:bodyDiv w:val="1"/>
      <w:marLeft w:val="0"/>
      <w:marRight w:val="0"/>
      <w:marTop w:val="0"/>
      <w:marBottom w:val="0"/>
      <w:divBdr>
        <w:top w:val="none" w:sz="0" w:space="0" w:color="auto"/>
        <w:left w:val="none" w:sz="0" w:space="0" w:color="auto"/>
        <w:bottom w:val="none" w:sz="0" w:space="0" w:color="auto"/>
        <w:right w:val="none" w:sz="0" w:space="0" w:color="auto"/>
      </w:divBdr>
    </w:div>
    <w:div w:id="1826582240">
      <w:bodyDiv w:val="1"/>
      <w:marLeft w:val="0"/>
      <w:marRight w:val="0"/>
      <w:marTop w:val="0"/>
      <w:marBottom w:val="0"/>
      <w:divBdr>
        <w:top w:val="none" w:sz="0" w:space="0" w:color="auto"/>
        <w:left w:val="none" w:sz="0" w:space="0" w:color="auto"/>
        <w:bottom w:val="none" w:sz="0" w:space="0" w:color="auto"/>
        <w:right w:val="none" w:sz="0" w:space="0" w:color="auto"/>
      </w:divBdr>
    </w:div>
    <w:div w:id="1849253580">
      <w:bodyDiv w:val="1"/>
      <w:marLeft w:val="0"/>
      <w:marRight w:val="0"/>
      <w:marTop w:val="0"/>
      <w:marBottom w:val="0"/>
      <w:divBdr>
        <w:top w:val="none" w:sz="0" w:space="0" w:color="auto"/>
        <w:left w:val="none" w:sz="0" w:space="0" w:color="auto"/>
        <w:bottom w:val="none" w:sz="0" w:space="0" w:color="auto"/>
        <w:right w:val="none" w:sz="0" w:space="0" w:color="auto"/>
      </w:divBdr>
    </w:div>
    <w:div w:id="2010794538">
      <w:bodyDiv w:val="1"/>
      <w:marLeft w:val="0"/>
      <w:marRight w:val="0"/>
      <w:marTop w:val="0"/>
      <w:marBottom w:val="0"/>
      <w:divBdr>
        <w:top w:val="none" w:sz="0" w:space="0" w:color="auto"/>
        <w:left w:val="none" w:sz="0" w:space="0" w:color="auto"/>
        <w:bottom w:val="none" w:sz="0" w:space="0" w:color="auto"/>
        <w:right w:val="none" w:sz="0" w:space="0" w:color="auto"/>
      </w:divBdr>
    </w:div>
    <w:div w:id="2016495111">
      <w:bodyDiv w:val="1"/>
      <w:marLeft w:val="0"/>
      <w:marRight w:val="0"/>
      <w:marTop w:val="0"/>
      <w:marBottom w:val="0"/>
      <w:divBdr>
        <w:top w:val="none" w:sz="0" w:space="0" w:color="auto"/>
        <w:left w:val="none" w:sz="0" w:space="0" w:color="auto"/>
        <w:bottom w:val="none" w:sz="0" w:space="0" w:color="auto"/>
        <w:right w:val="none" w:sz="0" w:space="0" w:color="auto"/>
      </w:divBdr>
    </w:div>
    <w:div w:id="20509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EIS_20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3205-F081-4280-9732-295E3EE9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40</TotalTime>
  <Pages>9</Pages>
  <Words>5671</Words>
  <Characters>30629</Characters>
  <Application>Microsoft Office Word</Application>
  <DocSecurity>0</DocSecurity>
  <Lines>255</Lines>
  <Paragraphs>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pxristof</dc:creator>
  <cp:lastModifiedBy>mvlaxaki</cp:lastModifiedBy>
  <cp:revision>9</cp:revision>
  <cp:lastPrinted>2021-11-18T18:44:00Z</cp:lastPrinted>
  <dcterms:created xsi:type="dcterms:W3CDTF">2021-11-18T16:35:00Z</dcterms:created>
  <dcterms:modified xsi:type="dcterms:W3CDTF">2021-11-18T18:51:00Z</dcterms:modified>
</cp:coreProperties>
</file>